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AE2A" w14:textId="77777777" w:rsidR="00B175E2" w:rsidRPr="00A50210" w:rsidRDefault="00B175E2" w:rsidP="008362DC">
      <w:pPr>
        <w:pStyle w:val="NormalWeb"/>
        <w:jc w:val="center"/>
        <w:rPr>
          <w:b/>
          <w:bCs/>
          <w:sz w:val="56"/>
          <w:szCs w:val="56"/>
        </w:rPr>
      </w:pPr>
    </w:p>
    <w:p w14:paraId="3AE59240" w14:textId="77777777" w:rsidR="00B175E2" w:rsidRPr="00A50210" w:rsidRDefault="00B175E2" w:rsidP="008362DC">
      <w:pPr>
        <w:pStyle w:val="NormalWeb"/>
        <w:jc w:val="center"/>
        <w:rPr>
          <w:b/>
          <w:bCs/>
          <w:sz w:val="56"/>
          <w:szCs w:val="56"/>
        </w:rPr>
      </w:pPr>
    </w:p>
    <w:p w14:paraId="3E6F1937" w14:textId="6C315061" w:rsidR="00491DAB" w:rsidRPr="005968D5" w:rsidRDefault="00491DAB" w:rsidP="00B175E2">
      <w:pPr>
        <w:pStyle w:val="NormalWeb"/>
        <w:spacing w:line="360" w:lineRule="auto"/>
        <w:jc w:val="center"/>
        <w:rPr>
          <w:b/>
          <w:bCs/>
          <w:sz w:val="52"/>
          <w:szCs w:val="52"/>
        </w:rPr>
      </w:pPr>
      <w:r w:rsidRPr="005968D5">
        <w:rPr>
          <w:b/>
          <w:bCs/>
          <w:sz w:val="52"/>
          <w:szCs w:val="52"/>
        </w:rPr>
        <w:t>2025 YILI</w:t>
      </w:r>
      <w:r w:rsidRPr="005968D5">
        <w:rPr>
          <w:b/>
          <w:bCs/>
          <w:sz w:val="52"/>
          <w:szCs w:val="52"/>
        </w:rPr>
        <w:br/>
        <w:t>SAĞLIK HİZMETLERİ MESLEK YÜKSEKOKULU BİRİM İÇ DEĞERLENDİRME RAPORU (BİDR)</w:t>
      </w:r>
    </w:p>
    <w:p w14:paraId="7F6B1D00" w14:textId="77777777" w:rsidR="008362DC" w:rsidRPr="00A50210" w:rsidRDefault="008362DC" w:rsidP="008362DC">
      <w:pPr>
        <w:pStyle w:val="NormalWeb"/>
        <w:jc w:val="center"/>
        <w:rPr>
          <w:b/>
          <w:bCs/>
          <w:sz w:val="96"/>
          <w:szCs w:val="96"/>
        </w:rPr>
      </w:pPr>
    </w:p>
    <w:p w14:paraId="5D29F5E6" w14:textId="77777777" w:rsidR="008362DC" w:rsidRPr="00A50210" w:rsidRDefault="008362DC" w:rsidP="008362DC">
      <w:pPr>
        <w:pStyle w:val="NormalWeb"/>
        <w:jc w:val="center"/>
        <w:rPr>
          <w:b/>
          <w:bCs/>
          <w:sz w:val="96"/>
          <w:szCs w:val="96"/>
        </w:rPr>
      </w:pPr>
    </w:p>
    <w:p w14:paraId="7984326F" w14:textId="77777777" w:rsidR="00B175E2" w:rsidRPr="00A50210" w:rsidRDefault="00B175E2" w:rsidP="008362DC">
      <w:pPr>
        <w:pStyle w:val="NormalWeb"/>
        <w:jc w:val="center"/>
        <w:rPr>
          <w:b/>
          <w:bCs/>
          <w:sz w:val="96"/>
          <w:szCs w:val="96"/>
        </w:rPr>
      </w:pPr>
    </w:p>
    <w:p w14:paraId="0A7035E2" w14:textId="77777777" w:rsidR="00506096" w:rsidRPr="00A50210" w:rsidRDefault="00506096" w:rsidP="008362DC">
      <w:pPr>
        <w:pStyle w:val="NormalWeb"/>
        <w:jc w:val="center"/>
        <w:rPr>
          <w:b/>
          <w:bCs/>
          <w:sz w:val="96"/>
          <w:szCs w:val="96"/>
        </w:rPr>
      </w:pPr>
    </w:p>
    <w:p w14:paraId="51A43F36" w14:textId="77777777" w:rsidR="00B175E2" w:rsidRDefault="00B175E2" w:rsidP="008362DC">
      <w:pPr>
        <w:pStyle w:val="NormalWeb"/>
        <w:jc w:val="center"/>
        <w:rPr>
          <w:b/>
          <w:bCs/>
        </w:rPr>
      </w:pPr>
    </w:p>
    <w:p w14:paraId="470B64DB" w14:textId="77777777" w:rsidR="005968D5" w:rsidRDefault="005968D5" w:rsidP="008362DC">
      <w:pPr>
        <w:pStyle w:val="NormalWeb"/>
        <w:jc w:val="center"/>
        <w:rPr>
          <w:b/>
          <w:bCs/>
        </w:rPr>
      </w:pPr>
    </w:p>
    <w:p w14:paraId="10B7E843" w14:textId="77777777" w:rsidR="005968D5" w:rsidRPr="00A50210" w:rsidRDefault="005968D5" w:rsidP="008362DC">
      <w:pPr>
        <w:pStyle w:val="NormalWeb"/>
        <w:jc w:val="center"/>
        <w:rPr>
          <w:b/>
          <w:bCs/>
        </w:rPr>
      </w:pPr>
    </w:p>
    <w:p w14:paraId="30C5E011" w14:textId="77777777" w:rsidR="005968D5" w:rsidRDefault="005968D5" w:rsidP="005D01CC">
      <w:pPr>
        <w:pStyle w:val="Balk1"/>
        <w:rPr>
          <w:rFonts w:cs="Times New Roman"/>
        </w:rPr>
        <w:sectPr w:rsidR="005968D5" w:rsidSect="007C3E6D">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titlePg/>
          <w:docGrid w:linePitch="360"/>
        </w:sectPr>
      </w:pPr>
      <w:bookmarkStart w:id="0" w:name="_Toc223090682"/>
    </w:p>
    <w:p w14:paraId="35BB0607" w14:textId="77777777" w:rsidR="007C3E6D" w:rsidRDefault="007C3E6D" w:rsidP="005D01CC">
      <w:pPr>
        <w:pStyle w:val="Balk1"/>
        <w:rPr>
          <w:rFonts w:cs="Times New Roman"/>
        </w:rPr>
        <w:sectPr w:rsidR="007C3E6D" w:rsidSect="007C3E6D">
          <w:footerReference w:type="default" r:id="rId14"/>
          <w:type w:val="continuous"/>
          <w:pgSz w:w="11900" w:h="16840"/>
          <w:pgMar w:top="1417" w:right="1417" w:bottom="1417" w:left="1417" w:header="708" w:footer="708" w:gutter="0"/>
          <w:cols w:space="708"/>
          <w:docGrid w:linePitch="360"/>
        </w:sectPr>
      </w:pPr>
    </w:p>
    <w:p w14:paraId="1D2F2955" w14:textId="6A8F0CF7" w:rsidR="005D01CC" w:rsidRPr="00A50210" w:rsidRDefault="005D01CC" w:rsidP="005D01CC">
      <w:pPr>
        <w:pStyle w:val="Balk1"/>
        <w:rPr>
          <w:rFonts w:cs="Times New Roman"/>
        </w:rPr>
      </w:pPr>
      <w:r w:rsidRPr="00A50210">
        <w:rPr>
          <w:rFonts w:cs="Times New Roman"/>
        </w:rPr>
        <w:lastRenderedPageBreak/>
        <w:t>İÇİNDEKİLER</w:t>
      </w:r>
      <w:bookmarkEnd w:id="0"/>
    </w:p>
    <w:p w14:paraId="0F38369B" w14:textId="1BD895BF" w:rsidR="007575D9" w:rsidRPr="00A07E7D" w:rsidRDefault="005D01CC" w:rsidP="007575D9">
      <w:pPr>
        <w:pStyle w:val="T1"/>
        <w:tabs>
          <w:tab w:val="right" w:leader="dot" w:pos="9056"/>
        </w:tabs>
        <w:rPr>
          <w:rFonts w:ascii="Times New Roman" w:eastAsiaTheme="minorEastAsia" w:hAnsi="Times New Roman" w:cs="Times New Roman"/>
          <w:b w:val="0"/>
          <w:bCs w:val="0"/>
          <w:caps w:val="0"/>
          <w:noProof/>
          <w:lang w:eastAsia="tr-TR"/>
        </w:rPr>
      </w:pPr>
      <w:r w:rsidRPr="00A07E7D">
        <w:rPr>
          <w:rFonts w:ascii="Times New Roman" w:hAnsi="Times New Roman" w:cs="Times New Roman"/>
          <w:i/>
          <w:iCs/>
        </w:rPr>
        <w:fldChar w:fldCharType="begin"/>
      </w:r>
      <w:r w:rsidRPr="00A07E7D">
        <w:rPr>
          <w:rFonts w:ascii="Times New Roman" w:hAnsi="Times New Roman" w:cs="Times New Roman"/>
          <w:i/>
          <w:iCs/>
        </w:rPr>
        <w:instrText xml:space="preserve"> TOC \o "1-3" \h \z \u </w:instrText>
      </w:r>
      <w:r w:rsidRPr="00A07E7D">
        <w:rPr>
          <w:rFonts w:ascii="Times New Roman" w:hAnsi="Times New Roman" w:cs="Times New Roman"/>
          <w:i/>
          <w:iCs/>
        </w:rPr>
        <w:fldChar w:fldCharType="separate"/>
      </w:r>
      <w:hyperlink w:anchor="_Toc223090682" w:history="1">
        <w:r w:rsidR="007575D9" w:rsidRPr="00A07E7D">
          <w:rPr>
            <w:rStyle w:val="Kpr"/>
            <w:rFonts w:cs="Times New Roman"/>
            <w:noProof/>
          </w:rPr>
          <w:t>İÇİNDEKİLER</w:t>
        </w:r>
        <w:r w:rsidR="007575D9" w:rsidRPr="00A07E7D">
          <w:rPr>
            <w:rFonts w:ascii="Times New Roman" w:hAnsi="Times New Roman" w:cs="Times New Roman"/>
            <w:noProof/>
            <w:webHidden/>
          </w:rPr>
          <w:tab/>
        </w:r>
        <w:r w:rsidR="007575D9" w:rsidRPr="00A07E7D">
          <w:rPr>
            <w:rFonts w:ascii="Times New Roman" w:hAnsi="Times New Roman" w:cs="Times New Roman"/>
            <w:noProof/>
            <w:webHidden/>
          </w:rPr>
          <w:fldChar w:fldCharType="begin"/>
        </w:r>
        <w:r w:rsidR="007575D9" w:rsidRPr="00A07E7D">
          <w:rPr>
            <w:rFonts w:ascii="Times New Roman" w:hAnsi="Times New Roman" w:cs="Times New Roman"/>
            <w:noProof/>
            <w:webHidden/>
          </w:rPr>
          <w:instrText xml:space="preserve"> PAGEREF _Toc223090682 \h </w:instrText>
        </w:r>
        <w:r w:rsidR="007575D9" w:rsidRPr="00A07E7D">
          <w:rPr>
            <w:rFonts w:ascii="Times New Roman" w:hAnsi="Times New Roman" w:cs="Times New Roman"/>
            <w:noProof/>
            <w:webHidden/>
          </w:rPr>
        </w:r>
        <w:r w:rsidR="007575D9" w:rsidRPr="00A07E7D">
          <w:rPr>
            <w:rFonts w:ascii="Times New Roman" w:hAnsi="Times New Roman" w:cs="Times New Roman"/>
            <w:noProof/>
            <w:webHidden/>
          </w:rPr>
          <w:fldChar w:fldCharType="separate"/>
        </w:r>
        <w:r w:rsidR="00A07E7D">
          <w:rPr>
            <w:rFonts w:ascii="Times New Roman" w:hAnsi="Times New Roman" w:cs="Times New Roman"/>
            <w:noProof/>
            <w:webHidden/>
          </w:rPr>
          <w:t>I</w:t>
        </w:r>
        <w:r w:rsidR="007575D9" w:rsidRPr="00A07E7D">
          <w:rPr>
            <w:rFonts w:ascii="Times New Roman" w:hAnsi="Times New Roman" w:cs="Times New Roman"/>
            <w:noProof/>
            <w:webHidden/>
          </w:rPr>
          <w:fldChar w:fldCharType="end"/>
        </w:r>
      </w:hyperlink>
    </w:p>
    <w:p w14:paraId="7A93881C" w14:textId="0B9E1D9D" w:rsidR="007575D9" w:rsidRPr="00A07E7D" w:rsidRDefault="007575D9" w:rsidP="007575D9">
      <w:pPr>
        <w:pStyle w:val="T1"/>
        <w:tabs>
          <w:tab w:val="right" w:leader="dot" w:pos="9056"/>
        </w:tabs>
        <w:rPr>
          <w:rFonts w:ascii="Times New Roman" w:eastAsiaTheme="minorEastAsia" w:hAnsi="Times New Roman" w:cs="Times New Roman"/>
          <w:b w:val="0"/>
          <w:bCs w:val="0"/>
          <w:caps w:val="0"/>
          <w:noProof/>
          <w:lang w:eastAsia="tr-TR"/>
        </w:rPr>
      </w:pPr>
      <w:hyperlink w:anchor="_Toc223090683" w:history="1">
        <w:r w:rsidRPr="00A07E7D">
          <w:rPr>
            <w:rStyle w:val="Kpr"/>
            <w:rFonts w:cs="Times New Roman"/>
            <w:noProof/>
          </w:rPr>
          <w:t>TABLOLAR LİSTESİ</w:t>
        </w:r>
        <w:r w:rsidRPr="00A07E7D">
          <w:rPr>
            <w:rFonts w:ascii="Times New Roman" w:hAnsi="Times New Roman" w:cs="Times New Roman"/>
            <w:noProof/>
            <w:webHidden/>
          </w:rPr>
          <w:tab/>
        </w:r>
        <w:r w:rsidRPr="00A07E7D">
          <w:rPr>
            <w:rFonts w:ascii="Times New Roman" w:hAnsi="Times New Roman" w:cs="Times New Roman"/>
            <w:noProof/>
            <w:webHidden/>
          </w:rPr>
          <w:fldChar w:fldCharType="begin"/>
        </w:r>
        <w:r w:rsidRPr="00A07E7D">
          <w:rPr>
            <w:rFonts w:ascii="Times New Roman" w:hAnsi="Times New Roman" w:cs="Times New Roman"/>
            <w:noProof/>
            <w:webHidden/>
          </w:rPr>
          <w:instrText xml:space="preserve"> PAGEREF _Toc223090683 \h </w:instrText>
        </w:r>
        <w:r w:rsidRPr="00A07E7D">
          <w:rPr>
            <w:rFonts w:ascii="Times New Roman" w:hAnsi="Times New Roman" w:cs="Times New Roman"/>
            <w:noProof/>
            <w:webHidden/>
          </w:rPr>
        </w:r>
        <w:r w:rsidRPr="00A07E7D">
          <w:rPr>
            <w:rFonts w:ascii="Times New Roman" w:hAnsi="Times New Roman" w:cs="Times New Roman"/>
            <w:noProof/>
            <w:webHidden/>
          </w:rPr>
          <w:fldChar w:fldCharType="separate"/>
        </w:r>
        <w:r w:rsidR="00A07E7D">
          <w:rPr>
            <w:rFonts w:ascii="Times New Roman" w:hAnsi="Times New Roman" w:cs="Times New Roman"/>
            <w:noProof/>
            <w:webHidden/>
          </w:rPr>
          <w:t>IV</w:t>
        </w:r>
        <w:r w:rsidRPr="00A07E7D">
          <w:rPr>
            <w:rFonts w:ascii="Times New Roman" w:hAnsi="Times New Roman" w:cs="Times New Roman"/>
            <w:noProof/>
            <w:webHidden/>
          </w:rPr>
          <w:fldChar w:fldCharType="end"/>
        </w:r>
      </w:hyperlink>
    </w:p>
    <w:p w14:paraId="08D99608" w14:textId="55118EA8" w:rsidR="007575D9" w:rsidRPr="00A07E7D" w:rsidRDefault="007575D9" w:rsidP="007575D9">
      <w:pPr>
        <w:pStyle w:val="T1"/>
        <w:tabs>
          <w:tab w:val="left" w:pos="480"/>
          <w:tab w:val="right" w:leader="dot" w:pos="9056"/>
        </w:tabs>
        <w:rPr>
          <w:rFonts w:ascii="Times New Roman" w:eastAsiaTheme="minorEastAsia" w:hAnsi="Times New Roman" w:cs="Times New Roman"/>
          <w:b w:val="0"/>
          <w:bCs w:val="0"/>
          <w:caps w:val="0"/>
          <w:noProof/>
          <w:lang w:eastAsia="tr-TR"/>
        </w:rPr>
      </w:pPr>
      <w:hyperlink w:anchor="_Toc223090684" w:history="1">
        <w:r w:rsidRPr="00A07E7D">
          <w:rPr>
            <w:rStyle w:val="Kpr"/>
            <w:rFonts w:cs="Times New Roman"/>
            <w:noProof/>
          </w:rPr>
          <w:t>1.</w:t>
        </w:r>
        <w:r w:rsidRPr="00A07E7D">
          <w:rPr>
            <w:rFonts w:ascii="Times New Roman" w:eastAsiaTheme="minorEastAsia" w:hAnsi="Times New Roman" w:cs="Times New Roman"/>
            <w:b w:val="0"/>
            <w:bCs w:val="0"/>
            <w:caps w:val="0"/>
            <w:noProof/>
            <w:lang w:eastAsia="tr-TR"/>
          </w:rPr>
          <w:tab/>
        </w:r>
        <w:r w:rsidRPr="00A07E7D">
          <w:rPr>
            <w:rStyle w:val="Kpr"/>
            <w:rFonts w:cs="Times New Roman"/>
            <w:noProof/>
          </w:rPr>
          <w:t>ÖZET</w:t>
        </w:r>
        <w:r w:rsidRPr="00A07E7D">
          <w:rPr>
            <w:rFonts w:ascii="Times New Roman" w:hAnsi="Times New Roman" w:cs="Times New Roman"/>
            <w:noProof/>
            <w:webHidden/>
          </w:rPr>
          <w:tab/>
        </w:r>
        <w:r w:rsidRPr="00A07E7D">
          <w:rPr>
            <w:rFonts w:ascii="Times New Roman" w:hAnsi="Times New Roman" w:cs="Times New Roman"/>
            <w:noProof/>
            <w:webHidden/>
          </w:rPr>
          <w:fldChar w:fldCharType="begin"/>
        </w:r>
        <w:r w:rsidRPr="00A07E7D">
          <w:rPr>
            <w:rFonts w:ascii="Times New Roman" w:hAnsi="Times New Roman" w:cs="Times New Roman"/>
            <w:noProof/>
            <w:webHidden/>
          </w:rPr>
          <w:instrText xml:space="preserve"> PAGEREF _Toc223090684 \h </w:instrText>
        </w:r>
        <w:r w:rsidRPr="00A07E7D">
          <w:rPr>
            <w:rFonts w:ascii="Times New Roman" w:hAnsi="Times New Roman" w:cs="Times New Roman"/>
            <w:noProof/>
            <w:webHidden/>
          </w:rPr>
        </w:r>
        <w:r w:rsidRPr="00A07E7D">
          <w:rPr>
            <w:rFonts w:ascii="Times New Roman" w:hAnsi="Times New Roman" w:cs="Times New Roman"/>
            <w:noProof/>
            <w:webHidden/>
          </w:rPr>
          <w:fldChar w:fldCharType="separate"/>
        </w:r>
        <w:r w:rsidR="00A07E7D">
          <w:rPr>
            <w:rFonts w:ascii="Times New Roman" w:hAnsi="Times New Roman" w:cs="Times New Roman"/>
            <w:noProof/>
            <w:webHidden/>
          </w:rPr>
          <w:t>1</w:t>
        </w:r>
        <w:r w:rsidRPr="00A07E7D">
          <w:rPr>
            <w:rFonts w:ascii="Times New Roman" w:hAnsi="Times New Roman" w:cs="Times New Roman"/>
            <w:noProof/>
            <w:webHidden/>
          </w:rPr>
          <w:fldChar w:fldCharType="end"/>
        </w:r>
      </w:hyperlink>
    </w:p>
    <w:p w14:paraId="1E5D6E20" w14:textId="532FBE44" w:rsidR="007575D9" w:rsidRPr="00A07E7D" w:rsidRDefault="007575D9" w:rsidP="007575D9">
      <w:pPr>
        <w:pStyle w:val="T1"/>
        <w:tabs>
          <w:tab w:val="left" w:pos="480"/>
          <w:tab w:val="right" w:leader="dot" w:pos="9056"/>
        </w:tabs>
        <w:rPr>
          <w:rFonts w:ascii="Times New Roman" w:eastAsiaTheme="minorEastAsia" w:hAnsi="Times New Roman" w:cs="Times New Roman"/>
          <w:b w:val="0"/>
          <w:bCs w:val="0"/>
          <w:caps w:val="0"/>
          <w:noProof/>
          <w:lang w:eastAsia="tr-TR"/>
        </w:rPr>
      </w:pPr>
      <w:hyperlink w:anchor="_Toc223090685" w:history="1">
        <w:r w:rsidRPr="00A07E7D">
          <w:rPr>
            <w:rStyle w:val="Kpr"/>
            <w:rFonts w:cs="Times New Roman"/>
            <w:noProof/>
          </w:rPr>
          <w:t>2.</w:t>
        </w:r>
        <w:r w:rsidRPr="00A07E7D">
          <w:rPr>
            <w:rFonts w:ascii="Times New Roman" w:eastAsiaTheme="minorEastAsia" w:hAnsi="Times New Roman" w:cs="Times New Roman"/>
            <w:b w:val="0"/>
            <w:bCs w:val="0"/>
            <w:caps w:val="0"/>
            <w:noProof/>
            <w:lang w:eastAsia="tr-TR"/>
          </w:rPr>
          <w:tab/>
        </w:r>
        <w:r w:rsidRPr="00A07E7D">
          <w:rPr>
            <w:rStyle w:val="Kpr"/>
            <w:rFonts w:cs="Times New Roman"/>
            <w:noProof/>
          </w:rPr>
          <w:t>BİDR’İN HAZIRLANMASINDA KATKISI OLANLAR</w:t>
        </w:r>
        <w:r w:rsidRPr="00A07E7D">
          <w:rPr>
            <w:rFonts w:ascii="Times New Roman" w:hAnsi="Times New Roman" w:cs="Times New Roman"/>
            <w:noProof/>
            <w:webHidden/>
          </w:rPr>
          <w:tab/>
        </w:r>
        <w:r w:rsidRPr="00A07E7D">
          <w:rPr>
            <w:rFonts w:ascii="Times New Roman" w:hAnsi="Times New Roman" w:cs="Times New Roman"/>
            <w:noProof/>
            <w:webHidden/>
          </w:rPr>
          <w:fldChar w:fldCharType="begin"/>
        </w:r>
        <w:r w:rsidRPr="00A07E7D">
          <w:rPr>
            <w:rFonts w:ascii="Times New Roman" w:hAnsi="Times New Roman" w:cs="Times New Roman"/>
            <w:noProof/>
            <w:webHidden/>
          </w:rPr>
          <w:instrText xml:space="preserve"> PAGEREF _Toc223090685 \h </w:instrText>
        </w:r>
        <w:r w:rsidRPr="00A07E7D">
          <w:rPr>
            <w:rFonts w:ascii="Times New Roman" w:hAnsi="Times New Roman" w:cs="Times New Roman"/>
            <w:noProof/>
            <w:webHidden/>
          </w:rPr>
        </w:r>
        <w:r w:rsidRPr="00A07E7D">
          <w:rPr>
            <w:rFonts w:ascii="Times New Roman" w:hAnsi="Times New Roman" w:cs="Times New Roman"/>
            <w:noProof/>
            <w:webHidden/>
          </w:rPr>
          <w:fldChar w:fldCharType="separate"/>
        </w:r>
        <w:r w:rsidR="00A07E7D">
          <w:rPr>
            <w:rFonts w:ascii="Times New Roman" w:hAnsi="Times New Roman" w:cs="Times New Roman"/>
            <w:noProof/>
            <w:webHidden/>
          </w:rPr>
          <w:t>2</w:t>
        </w:r>
        <w:r w:rsidRPr="00A07E7D">
          <w:rPr>
            <w:rFonts w:ascii="Times New Roman" w:hAnsi="Times New Roman" w:cs="Times New Roman"/>
            <w:noProof/>
            <w:webHidden/>
          </w:rPr>
          <w:fldChar w:fldCharType="end"/>
        </w:r>
      </w:hyperlink>
    </w:p>
    <w:p w14:paraId="01568477" w14:textId="2E544677" w:rsidR="007575D9" w:rsidRPr="00A07E7D" w:rsidRDefault="007575D9" w:rsidP="007575D9">
      <w:pPr>
        <w:pStyle w:val="T1"/>
        <w:tabs>
          <w:tab w:val="left" w:pos="480"/>
          <w:tab w:val="right" w:leader="dot" w:pos="9056"/>
        </w:tabs>
        <w:rPr>
          <w:rFonts w:ascii="Times New Roman" w:eastAsiaTheme="minorEastAsia" w:hAnsi="Times New Roman" w:cs="Times New Roman"/>
          <w:b w:val="0"/>
          <w:bCs w:val="0"/>
          <w:caps w:val="0"/>
          <w:noProof/>
          <w:lang w:eastAsia="tr-TR"/>
        </w:rPr>
      </w:pPr>
      <w:hyperlink w:anchor="_Toc223090686" w:history="1">
        <w:r w:rsidRPr="00A07E7D">
          <w:rPr>
            <w:rStyle w:val="Kpr"/>
            <w:rFonts w:cs="Times New Roman"/>
            <w:noProof/>
          </w:rPr>
          <w:t>3.</w:t>
        </w:r>
        <w:r w:rsidRPr="00A07E7D">
          <w:rPr>
            <w:rFonts w:ascii="Times New Roman" w:eastAsiaTheme="minorEastAsia" w:hAnsi="Times New Roman" w:cs="Times New Roman"/>
            <w:b w:val="0"/>
            <w:bCs w:val="0"/>
            <w:caps w:val="0"/>
            <w:noProof/>
            <w:lang w:eastAsia="tr-TR"/>
          </w:rPr>
          <w:tab/>
        </w:r>
        <w:r w:rsidRPr="00A07E7D">
          <w:rPr>
            <w:rStyle w:val="Kpr"/>
            <w:rFonts w:cs="Times New Roman"/>
            <w:noProof/>
          </w:rPr>
          <w:t>BİRİM HAKKINDA BİLGİLER</w:t>
        </w:r>
        <w:r w:rsidRPr="00A07E7D">
          <w:rPr>
            <w:rFonts w:ascii="Times New Roman" w:hAnsi="Times New Roman" w:cs="Times New Roman"/>
            <w:noProof/>
            <w:webHidden/>
          </w:rPr>
          <w:tab/>
        </w:r>
        <w:r w:rsidRPr="00A07E7D">
          <w:rPr>
            <w:rFonts w:ascii="Times New Roman" w:hAnsi="Times New Roman" w:cs="Times New Roman"/>
            <w:noProof/>
            <w:webHidden/>
          </w:rPr>
          <w:fldChar w:fldCharType="begin"/>
        </w:r>
        <w:r w:rsidRPr="00A07E7D">
          <w:rPr>
            <w:rFonts w:ascii="Times New Roman" w:hAnsi="Times New Roman" w:cs="Times New Roman"/>
            <w:noProof/>
            <w:webHidden/>
          </w:rPr>
          <w:instrText xml:space="preserve"> PAGEREF _Toc223090686 \h </w:instrText>
        </w:r>
        <w:r w:rsidRPr="00A07E7D">
          <w:rPr>
            <w:rFonts w:ascii="Times New Roman" w:hAnsi="Times New Roman" w:cs="Times New Roman"/>
            <w:noProof/>
            <w:webHidden/>
          </w:rPr>
        </w:r>
        <w:r w:rsidRPr="00A07E7D">
          <w:rPr>
            <w:rFonts w:ascii="Times New Roman" w:hAnsi="Times New Roman" w:cs="Times New Roman"/>
            <w:noProof/>
            <w:webHidden/>
          </w:rPr>
          <w:fldChar w:fldCharType="separate"/>
        </w:r>
        <w:r w:rsidR="00A07E7D">
          <w:rPr>
            <w:rFonts w:ascii="Times New Roman" w:hAnsi="Times New Roman" w:cs="Times New Roman"/>
            <w:noProof/>
            <w:webHidden/>
          </w:rPr>
          <w:t>2</w:t>
        </w:r>
        <w:r w:rsidRPr="00A07E7D">
          <w:rPr>
            <w:rFonts w:ascii="Times New Roman" w:hAnsi="Times New Roman" w:cs="Times New Roman"/>
            <w:noProof/>
            <w:webHidden/>
          </w:rPr>
          <w:fldChar w:fldCharType="end"/>
        </w:r>
      </w:hyperlink>
    </w:p>
    <w:p w14:paraId="6F247D9A" w14:textId="524AACC4"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687" w:history="1">
        <w:r w:rsidRPr="00A07E7D">
          <w:rPr>
            <w:rStyle w:val="Kpr"/>
            <w:rFonts w:cs="Times New Roman"/>
            <w:noProof/>
          </w:rPr>
          <w:t>3.1.İletişim Bilgileri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_Toc223090687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2</w:t>
        </w:r>
        <w:r w:rsidRPr="00A07E7D">
          <w:rPr>
            <w:rFonts w:ascii="Times New Roman" w:hAnsi="Times New Roman" w:cs="Times New Roman"/>
            <w:noProof/>
            <w:webHidden/>
            <w:sz w:val="24"/>
            <w:szCs w:val="24"/>
          </w:rPr>
          <w:fldChar w:fldCharType="end"/>
        </w:r>
      </w:hyperlink>
    </w:p>
    <w:p w14:paraId="65F37BDF" w14:textId="50A32B38"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688" w:history="1">
        <w:r w:rsidRPr="00A07E7D">
          <w:rPr>
            <w:rStyle w:val="Kpr"/>
            <w:rFonts w:cs="Times New Roman"/>
            <w:noProof/>
          </w:rPr>
          <w:t>3. 2. Tarihsel Gelişimi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_Toc223090688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w:t>
        </w:r>
        <w:r w:rsidRPr="00A07E7D">
          <w:rPr>
            <w:rFonts w:ascii="Times New Roman" w:hAnsi="Times New Roman" w:cs="Times New Roman"/>
            <w:noProof/>
            <w:webHidden/>
            <w:sz w:val="24"/>
            <w:szCs w:val="24"/>
          </w:rPr>
          <w:fldChar w:fldCharType="end"/>
        </w:r>
      </w:hyperlink>
    </w:p>
    <w:p w14:paraId="48E41A37" w14:textId="73CCF1E6"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689" w:history="1">
        <w:r w:rsidRPr="00A07E7D">
          <w:rPr>
            <w:rStyle w:val="Kpr"/>
            <w:rFonts w:cs="Times New Roman"/>
            <w:noProof/>
          </w:rPr>
          <w:t>3. 3. Misyonu, Vizyonu ve Değerleri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_Toc223090689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w:t>
        </w:r>
        <w:r w:rsidRPr="00A07E7D">
          <w:rPr>
            <w:rFonts w:ascii="Times New Roman" w:hAnsi="Times New Roman" w:cs="Times New Roman"/>
            <w:noProof/>
            <w:webHidden/>
            <w:sz w:val="24"/>
            <w:szCs w:val="24"/>
          </w:rPr>
          <w:fldChar w:fldCharType="end"/>
        </w:r>
      </w:hyperlink>
    </w:p>
    <w:p w14:paraId="71CE81A6" w14:textId="1066D289"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690" w:history="1">
        <w:r w:rsidRPr="00A07E7D">
          <w:rPr>
            <w:rStyle w:val="Kpr"/>
            <w:rFonts w:cs="Times New Roman"/>
            <w:noProof/>
          </w:rPr>
          <w:t>3.3.1.Misyon</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_Toc223090690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w:t>
        </w:r>
        <w:r w:rsidRPr="00A07E7D">
          <w:rPr>
            <w:rFonts w:ascii="Times New Roman" w:hAnsi="Times New Roman" w:cs="Times New Roman"/>
            <w:noProof/>
            <w:webHidden/>
            <w:sz w:val="24"/>
            <w:szCs w:val="24"/>
          </w:rPr>
          <w:fldChar w:fldCharType="end"/>
        </w:r>
      </w:hyperlink>
    </w:p>
    <w:p w14:paraId="1A50BD0F" w14:textId="5F3C1633"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691" w:history="1">
        <w:r w:rsidRPr="00A07E7D">
          <w:rPr>
            <w:rStyle w:val="Kpr"/>
            <w:rFonts w:cs="Times New Roman"/>
            <w:noProof/>
          </w:rPr>
          <w:t>3.3.2.Vizyon</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_Toc223090691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w:t>
        </w:r>
        <w:r w:rsidRPr="00A07E7D">
          <w:rPr>
            <w:rFonts w:ascii="Times New Roman" w:hAnsi="Times New Roman" w:cs="Times New Roman"/>
            <w:noProof/>
            <w:webHidden/>
            <w:sz w:val="24"/>
            <w:szCs w:val="24"/>
          </w:rPr>
          <w:fldChar w:fldCharType="end"/>
        </w:r>
      </w:hyperlink>
    </w:p>
    <w:p w14:paraId="2671B6C0" w14:textId="0C242BDD"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692" w:history="1">
        <w:r w:rsidRPr="00A07E7D">
          <w:rPr>
            <w:rStyle w:val="Kpr"/>
            <w:rFonts w:cs="Times New Roman"/>
            <w:noProof/>
          </w:rPr>
          <w:t>3.3.3. Temel Değerler</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_Toc223090692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w:t>
        </w:r>
        <w:r w:rsidRPr="00A07E7D">
          <w:rPr>
            <w:rFonts w:ascii="Times New Roman" w:hAnsi="Times New Roman" w:cs="Times New Roman"/>
            <w:noProof/>
            <w:webHidden/>
            <w:sz w:val="24"/>
            <w:szCs w:val="24"/>
          </w:rPr>
          <w:fldChar w:fldCharType="end"/>
        </w:r>
      </w:hyperlink>
    </w:p>
    <w:p w14:paraId="737CB678" w14:textId="17CBE818"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693" w:history="1">
        <w:r w:rsidRPr="00A07E7D">
          <w:rPr>
            <w:rStyle w:val="Kpr"/>
            <w:rFonts w:cs="Times New Roman"/>
            <w:noProof/>
          </w:rPr>
          <w:t>3.3.4. Hedefler</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_Toc223090693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w:t>
        </w:r>
        <w:r w:rsidRPr="00A07E7D">
          <w:rPr>
            <w:rFonts w:ascii="Times New Roman" w:hAnsi="Times New Roman" w:cs="Times New Roman"/>
            <w:noProof/>
            <w:webHidden/>
            <w:sz w:val="24"/>
            <w:szCs w:val="24"/>
          </w:rPr>
          <w:fldChar w:fldCharType="end"/>
        </w:r>
      </w:hyperlink>
    </w:p>
    <w:p w14:paraId="127107D1" w14:textId="2E32E21F" w:rsidR="007575D9" w:rsidRPr="00A07E7D" w:rsidRDefault="007575D9" w:rsidP="007575D9">
      <w:pPr>
        <w:pStyle w:val="T1"/>
        <w:tabs>
          <w:tab w:val="right" w:leader="dot" w:pos="9056"/>
        </w:tabs>
        <w:rPr>
          <w:rFonts w:ascii="Times New Roman" w:eastAsiaTheme="minorEastAsia" w:hAnsi="Times New Roman" w:cs="Times New Roman"/>
          <w:b w:val="0"/>
          <w:bCs w:val="0"/>
          <w:caps w:val="0"/>
          <w:noProof/>
          <w:lang w:eastAsia="tr-TR"/>
        </w:rPr>
      </w:pPr>
      <w:hyperlink w:anchor="_Toc223090694" w:history="1">
        <w:r w:rsidRPr="00A07E7D">
          <w:rPr>
            <w:rStyle w:val="Kpr"/>
            <w:rFonts w:cs="Times New Roman"/>
            <w:noProof/>
          </w:rPr>
          <w:t>A. LİDERLİK, YÖNETİŞİM VE KALİTE</w:t>
        </w:r>
        <w:r w:rsidRPr="00A07E7D">
          <w:rPr>
            <w:rFonts w:ascii="Times New Roman" w:hAnsi="Times New Roman" w:cs="Times New Roman"/>
            <w:noProof/>
            <w:webHidden/>
          </w:rPr>
          <w:tab/>
        </w:r>
        <w:r w:rsidRPr="00A07E7D">
          <w:rPr>
            <w:rFonts w:ascii="Times New Roman" w:hAnsi="Times New Roman" w:cs="Times New Roman"/>
            <w:noProof/>
            <w:webHidden/>
          </w:rPr>
          <w:fldChar w:fldCharType="begin"/>
        </w:r>
        <w:r w:rsidRPr="00A07E7D">
          <w:rPr>
            <w:rFonts w:ascii="Times New Roman" w:hAnsi="Times New Roman" w:cs="Times New Roman"/>
            <w:noProof/>
            <w:webHidden/>
          </w:rPr>
          <w:instrText xml:space="preserve"> PAGEREF _Toc223090694 \h </w:instrText>
        </w:r>
        <w:r w:rsidRPr="00A07E7D">
          <w:rPr>
            <w:rFonts w:ascii="Times New Roman" w:hAnsi="Times New Roman" w:cs="Times New Roman"/>
            <w:noProof/>
            <w:webHidden/>
          </w:rPr>
        </w:r>
        <w:r w:rsidRPr="00A07E7D">
          <w:rPr>
            <w:rFonts w:ascii="Times New Roman" w:hAnsi="Times New Roman" w:cs="Times New Roman"/>
            <w:noProof/>
            <w:webHidden/>
          </w:rPr>
          <w:fldChar w:fldCharType="separate"/>
        </w:r>
        <w:r w:rsidR="00A07E7D">
          <w:rPr>
            <w:rFonts w:ascii="Times New Roman" w:hAnsi="Times New Roman" w:cs="Times New Roman"/>
            <w:noProof/>
            <w:webHidden/>
          </w:rPr>
          <w:t>8</w:t>
        </w:r>
        <w:r w:rsidRPr="00A07E7D">
          <w:rPr>
            <w:rFonts w:ascii="Times New Roman" w:hAnsi="Times New Roman" w:cs="Times New Roman"/>
            <w:noProof/>
            <w:webHidden/>
          </w:rPr>
          <w:fldChar w:fldCharType="end"/>
        </w:r>
      </w:hyperlink>
    </w:p>
    <w:p w14:paraId="154597E6" w14:textId="79E31C5A"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695" w:history="1">
        <w:r w:rsidRPr="00A07E7D">
          <w:rPr>
            <w:rStyle w:val="Kpr"/>
            <w:rFonts w:cs="Times New Roman"/>
            <w:noProof/>
          </w:rPr>
          <w:t>A.1. Liderlik ve Kalite</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_Toc223090695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8</w:t>
        </w:r>
        <w:r w:rsidRPr="00A07E7D">
          <w:rPr>
            <w:rFonts w:ascii="Times New Roman" w:hAnsi="Times New Roman" w:cs="Times New Roman"/>
            <w:noProof/>
            <w:webHidden/>
            <w:sz w:val="24"/>
            <w:szCs w:val="24"/>
          </w:rPr>
          <w:fldChar w:fldCharType="end"/>
        </w:r>
      </w:hyperlink>
    </w:p>
    <w:p w14:paraId="29E10429" w14:textId="25898D6C"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696" w:history="1">
        <w:r w:rsidRPr="00A07E7D">
          <w:rPr>
            <w:rStyle w:val="Kpr"/>
            <w:rFonts w:cs="Times New Roman"/>
            <w:noProof/>
          </w:rPr>
          <w:t>A.1.1. Yönetim modeli ve idari yapı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_Toc223090696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8</w:t>
        </w:r>
        <w:r w:rsidRPr="00A07E7D">
          <w:rPr>
            <w:rFonts w:ascii="Times New Roman" w:hAnsi="Times New Roman" w:cs="Times New Roman"/>
            <w:noProof/>
            <w:webHidden/>
            <w:sz w:val="24"/>
            <w:szCs w:val="24"/>
          </w:rPr>
          <w:fldChar w:fldCharType="end"/>
        </w:r>
      </w:hyperlink>
    </w:p>
    <w:p w14:paraId="386955D0" w14:textId="7CBD0810"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697" w:history="1">
        <w:r w:rsidRPr="00A07E7D">
          <w:rPr>
            <w:rStyle w:val="Kpr"/>
            <w:rFonts w:cs="Times New Roman"/>
            <w:noProof/>
          </w:rPr>
          <w:t>A.1.2. Liderlik</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_Toc223090697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8</w:t>
        </w:r>
        <w:r w:rsidRPr="00A07E7D">
          <w:rPr>
            <w:rFonts w:ascii="Times New Roman" w:hAnsi="Times New Roman" w:cs="Times New Roman"/>
            <w:noProof/>
            <w:webHidden/>
            <w:sz w:val="24"/>
            <w:szCs w:val="24"/>
          </w:rPr>
          <w:fldChar w:fldCharType="end"/>
        </w:r>
      </w:hyperlink>
    </w:p>
    <w:p w14:paraId="3C0DD9E4" w14:textId="2F78E8A6"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698" w:history="1">
        <w:r w:rsidRPr="00A07E7D">
          <w:rPr>
            <w:rStyle w:val="Kpr"/>
            <w:rFonts w:cs="Times New Roman"/>
            <w:noProof/>
          </w:rPr>
          <w:t>A.1.3. Kurumsal dönüşüm kapasitesi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_Toc223090698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9</w:t>
        </w:r>
        <w:r w:rsidRPr="00A07E7D">
          <w:rPr>
            <w:rFonts w:ascii="Times New Roman" w:hAnsi="Times New Roman" w:cs="Times New Roman"/>
            <w:noProof/>
            <w:webHidden/>
            <w:sz w:val="24"/>
            <w:szCs w:val="24"/>
          </w:rPr>
          <w:fldChar w:fldCharType="end"/>
        </w:r>
      </w:hyperlink>
    </w:p>
    <w:p w14:paraId="7A6CC4AF" w14:textId="2F96B9C6"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699" w:history="1">
        <w:r w:rsidRPr="00A07E7D">
          <w:rPr>
            <w:rStyle w:val="Kpr"/>
            <w:rFonts w:cs="Times New Roman"/>
            <w:noProof/>
          </w:rPr>
          <w:t>A.1.4. İç kalite güvencesi mekanizmaları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_Toc223090699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10</w:t>
        </w:r>
        <w:r w:rsidRPr="00A07E7D">
          <w:rPr>
            <w:rFonts w:ascii="Times New Roman" w:hAnsi="Times New Roman" w:cs="Times New Roman"/>
            <w:noProof/>
            <w:webHidden/>
            <w:sz w:val="24"/>
            <w:szCs w:val="24"/>
          </w:rPr>
          <w:fldChar w:fldCharType="end"/>
        </w:r>
      </w:hyperlink>
    </w:p>
    <w:p w14:paraId="39C26B01" w14:textId="72FF37FB"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00" w:history="1">
        <w:r w:rsidRPr="00A07E7D">
          <w:rPr>
            <w:rStyle w:val="Kpr"/>
            <w:rFonts w:cs="Times New Roman"/>
            <w:noProof/>
          </w:rPr>
          <w:t>A.1.5. Kamuoyunu bilgilendirme ve hesap verebilirlik</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_Toc223090700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11</w:t>
        </w:r>
        <w:r w:rsidRPr="00A07E7D">
          <w:rPr>
            <w:rFonts w:ascii="Times New Roman" w:hAnsi="Times New Roman" w:cs="Times New Roman"/>
            <w:noProof/>
            <w:webHidden/>
            <w:sz w:val="24"/>
            <w:szCs w:val="24"/>
          </w:rPr>
          <w:fldChar w:fldCharType="end"/>
        </w:r>
      </w:hyperlink>
    </w:p>
    <w:p w14:paraId="728FE1E6" w14:textId="3A631268"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01" w:history="1">
        <w:r w:rsidRPr="00A07E7D">
          <w:rPr>
            <w:rStyle w:val="Kpr"/>
            <w:rFonts w:cs="Times New Roman"/>
            <w:noProof/>
          </w:rPr>
          <w:t>A.2. Misyon ve Stratejik Amaçlar</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_Toc223090701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13</w:t>
        </w:r>
        <w:r w:rsidRPr="00A07E7D">
          <w:rPr>
            <w:rFonts w:ascii="Times New Roman" w:hAnsi="Times New Roman" w:cs="Times New Roman"/>
            <w:noProof/>
            <w:webHidden/>
            <w:sz w:val="24"/>
            <w:szCs w:val="24"/>
          </w:rPr>
          <w:fldChar w:fldCharType="end"/>
        </w:r>
      </w:hyperlink>
    </w:p>
    <w:p w14:paraId="14DA1AE9" w14:textId="18A127F1"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02" w:history="1">
        <w:r w:rsidRPr="00A07E7D">
          <w:rPr>
            <w:rStyle w:val="Kpr"/>
            <w:rFonts w:cs="Times New Roman"/>
            <w:noProof/>
          </w:rPr>
          <w:t>A.2.1. Misyon, vizyon ve politikalar</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_Toc223090702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13</w:t>
        </w:r>
        <w:r w:rsidRPr="00A07E7D">
          <w:rPr>
            <w:rFonts w:ascii="Times New Roman" w:hAnsi="Times New Roman" w:cs="Times New Roman"/>
            <w:noProof/>
            <w:webHidden/>
            <w:sz w:val="24"/>
            <w:szCs w:val="24"/>
          </w:rPr>
          <w:fldChar w:fldCharType="end"/>
        </w:r>
      </w:hyperlink>
    </w:p>
    <w:p w14:paraId="0E4714EB" w14:textId="27BD20B4"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03" w:history="1">
        <w:r w:rsidRPr="00A07E7D">
          <w:rPr>
            <w:rStyle w:val="Kpr"/>
            <w:rFonts w:cs="Times New Roman"/>
            <w:noProof/>
          </w:rPr>
          <w:t>A.2.2. Stratejik amaç ve hedefler</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_Toc223090703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15</w:t>
        </w:r>
        <w:r w:rsidRPr="00A07E7D">
          <w:rPr>
            <w:rFonts w:ascii="Times New Roman" w:hAnsi="Times New Roman" w:cs="Times New Roman"/>
            <w:noProof/>
            <w:webHidden/>
            <w:sz w:val="24"/>
            <w:szCs w:val="24"/>
          </w:rPr>
          <w:fldChar w:fldCharType="end"/>
        </w:r>
      </w:hyperlink>
    </w:p>
    <w:p w14:paraId="57FA3EA8" w14:textId="132910B3"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04" w:history="1">
        <w:r w:rsidRPr="00A07E7D">
          <w:rPr>
            <w:rStyle w:val="Kpr"/>
            <w:rFonts w:cs="Times New Roman"/>
            <w:noProof/>
          </w:rPr>
          <w:t>A.2.3. Performans yönetimi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_Toc223090704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17</w:t>
        </w:r>
        <w:r w:rsidRPr="00A07E7D">
          <w:rPr>
            <w:rFonts w:ascii="Times New Roman" w:hAnsi="Times New Roman" w:cs="Times New Roman"/>
            <w:noProof/>
            <w:webHidden/>
            <w:sz w:val="24"/>
            <w:szCs w:val="24"/>
          </w:rPr>
          <w:fldChar w:fldCharType="end"/>
        </w:r>
      </w:hyperlink>
    </w:p>
    <w:p w14:paraId="36429138" w14:textId="22C3A0A8"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05" w:history="1">
        <w:r w:rsidRPr="00A07E7D">
          <w:rPr>
            <w:rStyle w:val="Kpr"/>
            <w:rFonts w:cs="Times New Roman"/>
            <w:noProof/>
          </w:rPr>
          <w:t>A.3. Yönetim Sistemleri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_Toc223090705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20</w:t>
        </w:r>
        <w:r w:rsidRPr="00A07E7D">
          <w:rPr>
            <w:rFonts w:ascii="Times New Roman" w:hAnsi="Times New Roman" w:cs="Times New Roman"/>
            <w:noProof/>
            <w:webHidden/>
            <w:sz w:val="24"/>
            <w:szCs w:val="24"/>
          </w:rPr>
          <w:fldChar w:fldCharType="end"/>
        </w:r>
      </w:hyperlink>
    </w:p>
    <w:p w14:paraId="32C9D12F" w14:textId="34421A34"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06" w:history="1">
        <w:r w:rsidRPr="00A07E7D">
          <w:rPr>
            <w:rStyle w:val="Kpr"/>
            <w:rFonts w:cs="Times New Roman"/>
            <w:noProof/>
          </w:rPr>
          <w:t>A.3.1. Bilgi yönetim sistemi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_Toc223090706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20</w:t>
        </w:r>
        <w:r w:rsidRPr="00A07E7D">
          <w:rPr>
            <w:rFonts w:ascii="Times New Roman" w:hAnsi="Times New Roman" w:cs="Times New Roman"/>
            <w:noProof/>
            <w:webHidden/>
            <w:sz w:val="24"/>
            <w:szCs w:val="24"/>
          </w:rPr>
          <w:fldChar w:fldCharType="end"/>
        </w:r>
      </w:hyperlink>
    </w:p>
    <w:p w14:paraId="036AC8A0" w14:textId="3C669DA0"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07" w:history="1">
        <w:r w:rsidRPr="00A07E7D">
          <w:rPr>
            <w:rStyle w:val="Kpr"/>
            <w:rFonts w:cs="Times New Roman"/>
            <w:noProof/>
          </w:rPr>
          <w:t>A.3.2. İnsan kaynakları yönetimi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_Toc223090707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23</w:t>
        </w:r>
        <w:r w:rsidRPr="00A07E7D">
          <w:rPr>
            <w:rFonts w:ascii="Times New Roman" w:hAnsi="Times New Roman" w:cs="Times New Roman"/>
            <w:noProof/>
            <w:webHidden/>
            <w:sz w:val="24"/>
            <w:szCs w:val="24"/>
          </w:rPr>
          <w:fldChar w:fldCharType="end"/>
        </w:r>
      </w:hyperlink>
    </w:p>
    <w:p w14:paraId="329F5FB8" w14:textId="3E5958AE"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08" w:history="1">
        <w:r w:rsidRPr="00A07E7D">
          <w:rPr>
            <w:rStyle w:val="Kpr"/>
            <w:rFonts w:cs="Times New Roman"/>
            <w:noProof/>
          </w:rPr>
          <w:t>A.3.3. Finansal Yönetim</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_Toc223090708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24</w:t>
        </w:r>
        <w:r w:rsidRPr="00A07E7D">
          <w:rPr>
            <w:rFonts w:ascii="Times New Roman" w:hAnsi="Times New Roman" w:cs="Times New Roman"/>
            <w:noProof/>
            <w:webHidden/>
            <w:sz w:val="24"/>
            <w:szCs w:val="24"/>
          </w:rPr>
          <w:fldChar w:fldCharType="end"/>
        </w:r>
      </w:hyperlink>
    </w:p>
    <w:p w14:paraId="2727D529" w14:textId="535C1FED"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09" w:history="1">
        <w:r w:rsidRPr="00A07E7D">
          <w:rPr>
            <w:rStyle w:val="Kpr"/>
            <w:rFonts w:cs="Times New Roman"/>
            <w:noProof/>
          </w:rPr>
          <w:t>A.3.4. Süreç yönetimi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_Toc223090709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25</w:t>
        </w:r>
        <w:r w:rsidRPr="00A07E7D">
          <w:rPr>
            <w:rFonts w:ascii="Times New Roman" w:hAnsi="Times New Roman" w:cs="Times New Roman"/>
            <w:noProof/>
            <w:webHidden/>
            <w:sz w:val="24"/>
            <w:szCs w:val="24"/>
          </w:rPr>
          <w:fldChar w:fldCharType="end"/>
        </w:r>
      </w:hyperlink>
    </w:p>
    <w:p w14:paraId="3E294C07" w14:textId="41ADDE83"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10" w:history="1">
        <w:r w:rsidRPr="00A07E7D">
          <w:rPr>
            <w:rStyle w:val="Kpr"/>
            <w:rFonts w:cs="Times New Roman"/>
            <w:noProof/>
          </w:rPr>
          <w:t>A.4.Paydaş Katılımı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_Toc223090710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26</w:t>
        </w:r>
        <w:r w:rsidRPr="00A07E7D">
          <w:rPr>
            <w:rFonts w:ascii="Times New Roman" w:hAnsi="Times New Roman" w:cs="Times New Roman"/>
            <w:noProof/>
            <w:webHidden/>
            <w:sz w:val="24"/>
            <w:szCs w:val="24"/>
          </w:rPr>
          <w:fldChar w:fldCharType="end"/>
        </w:r>
      </w:hyperlink>
    </w:p>
    <w:p w14:paraId="515682FB" w14:textId="5AD9F082"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11" w:history="1">
        <w:r w:rsidRPr="00A07E7D">
          <w:rPr>
            <w:rStyle w:val="Kpr"/>
            <w:rFonts w:cs="Times New Roman"/>
            <w:noProof/>
          </w:rPr>
          <w:t>A.4.1. İç ve dış paydaş katılımı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_Toc223090711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26</w:t>
        </w:r>
        <w:r w:rsidRPr="00A07E7D">
          <w:rPr>
            <w:rFonts w:ascii="Times New Roman" w:hAnsi="Times New Roman" w:cs="Times New Roman"/>
            <w:noProof/>
            <w:webHidden/>
            <w:sz w:val="24"/>
            <w:szCs w:val="24"/>
          </w:rPr>
          <w:fldChar w:fldCharType="end"/>
        </w:r>
      </w:hyperlink>
    </w:p>
    <w:p w14:paraId="7EEBBA3C" w14:textId="0F631BB6"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12" w:history="1">
        <w:r w:rsidRPr="00A07E7D">
          <w:rPr>
            <w:rStyle w:val="Kpr"/>
            <w:rFonts w:cs="Times New Roman"/>
            <w:noProof/>
          </w:rPr>
          <w:t>A.4.2. Öğrenci geri bildirimleri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_Toc223090712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28</w:t>
        </w:r>
        <w:r w:rsidRPr="00A07E7D">
          <w:rPr>
            <w:rFonts w:ascii="Times New Roman" w:hAnsi="Times New Roman" w:cs="Times New Roman"/>
            <w:noProof/>
            <w:webHidden/>
            <w:sz w:val="24"/>
            <w:szCs w:val="24"/>
          </w:rPr>
          <w:fldChar w:fldCharType="end"/>
        </w:r>
      </w:hyperlink>
    </w:p>
    <w:p w14:paraId="345494F2" w14:textId="4CE83AAF"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13" w:history="1">
        <w:r w:rsidRPr="00A07E7D">
          <w:rPr>
            <w:rStyle w:val="Kpr"/>
            <w:rFonts w:cs="Times New Roman"/>
            <w:noProof/>
          </w:rPr>
          <w:t>A.4.3. Mezun ilişkileri yönetimi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_Toc223090713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29</w:t>
        </w:r>
        <w:r w:rsidRPr="00A07E7D">
          <w:rPr>
            <w:rFonts w:ascii="Times New Roman" w:hAnsi="Times New Roman" w:cs="Times New Roman"/>
            <w:noProof/>
            <w:webHidden/>
            <w:sz w:val="24"/>
            <w:szCs w:val="24"/>
          </w:rPr>
          <w:fldChar w:fldCharType="end"/>
        </w:r>
      </w:hyperlink>
    </w:p>
    <w:p w14:paraId="2BE2D936" w14:textId="5F50F04D"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14" w:history="1">
        <w:r w:rsidRPr="00A07E7D">
          <w:rPr>
            <w:rStyle w:val="Kpr"/>
            <w:rFonts w:cs="Times New Roman"/>
            <w:noProof/>
          </w:rPr>
          <w:t>A.5. Uluslararasılaşma</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_Toc223090714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30</w:t>
        </w:r>
        <w:r w:rsidRPr="00A07E7D">
          <w:rPr>
            <w:rFonts w:ascii="Times New Roman" w:hAnsi="Times New Roman" w:cs="Times New Roman"/>
            <w:noProof/>
            <w:webHidden/>
            <w:sz w:val="24"/>
            <w:szCs w:val="24"/>
          </w:rPr>
          <w:fldChar w:fldCharType="end"/>
        </w:r>
      </w:hyperlink>
    </w:p>
    <w:p w14:paraId="38B3C987" w14:textId="3AC3D53C"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15" w:history="1">
        <w:r w:rsidRPr="00A07E7D">
          <w:rPr>
            <w:rStyle w:val="Kpr"/>
            <w:rFonts w:cs="Times New Roman"/>
            <w:noProof/>
          </w:rPr>
          <w:t>A.5.1. Uluslararasılaşma stratejisi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_Toc223090715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30</w:t>
        </w:r>
        <w:r w:rsidRPr="00A07E7D">
          <w:rPr>
            <w:rFonts w:ascii="Times New Roman" w:hAnsi="Times New Roman" w:cs="Times New Roman"/>
            <w:noProof/>
            <w:webHidden/>
            <w:sz w:val="24"/>
            <w:szCs w:val="24"/>
          </w:rPr>
          <w:fldChar w:fldCharType="end"/>
        </w:r>
      </w:hyperlink>
    </w:p>
    <w:p w14:paraId="644722DF" w14:textId="5049F62F"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16" w:history="1">
        <w:r w:rsidRPr="00A07E7D">
          <w:rPr>
            <w:rStyle w:val="Kpr"/>
            <w:rFonts w:cs="Times New Roman"/>
            <w:noProof/>
          </w:rPr>
          <w:t>A.5.2. Uluslararasılaşma kaynakları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_Toc223090716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31</w:t>
        </w:r>
        <w:r w:rsidRPr="00A07E7D">
          <w:rPr>
            <w:rFonts w:ascii="Times New Roman" w:hAnsi="Times New Roman" w:cs="Times New Roman"/>
            <w:noProof/>
            <w:webHidden/>
            <w:sz w:val="24"/>
            <w:szCs w:val="24"/>
          </w:rPr>
          <w:fldChar w:fldCharType="end"/>
        </w:r>
      </w:hyperlink>
    </w:p>
    <w:p w14:paraId="1811B542" w14:textId="13DADDB8"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17" w:history="1">
        <w:r w:rsidRPr="00A07E7D">
          <w:rPr>
            <w:rStyle w:val="Kpr"/>
            <w:rFonts w:cs="Times New Roman"/>
            <w:noProof/>
          </w:rPr>
          <w:t>A.5.3. Uluslararasılaşma performansı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_Toc223090717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31</w:t>
        </w:r>
        <w:r w:rsidRPr="00A07E7D">
          <w:rPr>
            <w:rFonts w:ascii="Times New Roman" w:hAnsi="Times New Roman" w:cs="Times New Roman"/>
            <w:noProof/>
            <w:webHidden/>
            <w:sz w:val="24"/>
            <w:szCs w:val="24"/>
          </w:rPr>
          <w:fldChar w:fldCharType="end"/>
        </w:r>
      </w:hyperlink>
    </w:p>
    <w:p w14:paraId="7A635C32" w14:textId="013ED88D" w:rsidR="007575D9" w:rsidRPr="00A07E7D" w:rsidRDefault="007575D9" w:rsidP="007575D9">
      <w:pPr>
        <w:pStyle w:val="T1"/>
        <w:tabs>
          <w:tab w:val="right" w:leader="dot" w:pos="9056"/>
        </w:tabs>
        <w:rPr>
          <w:rFonts w:ascii="Times New Roman" w:eastAsiaTheme="minorEastAsia" w:hAnsi="Times New Roman" w:cs="Times New Roman"/>
          <w:b w:val="0"/>
          <w:bCs w:val="0"/>
          <w:caps w:val="0"/>
          <w:noProof/>
          <w:lang w:eastAsia="tr-TR"/>
        </w:rPr>
      </w:pPr>
      <w:hyperlink w:anchor="_Toc223090718" w:history="1">
        <w:r w:rsidRPr="00A07E7D">
          <w:rPr>
            <w:rStyle w:val="Kpr"/>
            <w:rFonts w:cs="Times New Roman"/>
            <w:noProof/>
          </w:rPr>
          <w:t>B. EĞİTİM VE ÖĞRETİM</w:t>
        </w:r>
        <w:r w:rsidRPr="00A07E7D">
          <w:rPr>
            <w:rFonts w:ascii="Times New Roman" w:hAnsi="Times New Roman" w:cs="Times New Roman"/>
            <w:noProof/>
            <w:webHidden/>
          </w:rPr>
          <w:tab/>
        </w:r>
        <w:r w:rsidRPr="00A07E7D">
          <w:rPr>
            <w:rFonts w:ascii="Times New Roman" w:hAnsi="Times New Roman" w:cs="Times New Roman"/>
            <w:noProof/>
            <w:webHidden/>
          </w:rPr>
          <w:fldChar w:fldCharType="begin"/>
        </w:r>
        <w:r w:rsidRPr="00A07E7D">
          <w:rPr>
            <w:rFonts w:ascii="Times New Roman" w:hAnsi="Times New Roman" w:cs="Times New Roman"/>
            <w:noProof/>
            <w:webHidden/>
          </w:rPr>
          <w:instrText xml:space="preserve"> PAGEREF _Toc223090718 \h </w:instrText>
        </w:r>
        <w:r w:rsidRPr="00A07E7D">
          <w:rPr>
            <w:rFonts w:ascii="Times New Roman" w:hAnsi="Times New Roman" w:cs="Times New Roman"/>
            <w:noProof/>
            <w:webHidden/>
          </w:rPr>
        </w:r>
        <w:r w:rsidRPr="00A07E7D">
          <w:rPr>
            <w:rFonts w:ascii="Times New Roman" w:hAnsi="Times New Roman" w:cs="Times New Roman"/>
            <w:noProof/>
            <w:webHidden/>
          </w:rPr>
          <w:fldChar w:fldCharType="separate"/>
        </w:r>
        <w:r w:rsidR="00A07E7D">
          <w:rPr>
            <w:rFonts w:ascii="Times New Roman" w:hAnsi="Times New Roman" w:cs="Times New Roman"/>
            <w:noProof/>
            <w:webHidden/>
          </w:rPr>
          <w:t>32</w:t>
        </w:r>
        <w:r w:rsidRPr="00A07E7D">
          <w:rPr>
            <w:rFonts w:ascii="Times New Roman" w:hAnsi="Times New Roman" w:cs="Times New Roman"/>
            <w:noProof/>
            <w:webHidden/>
          </w:rPr>
          <w:fldChar w:fldCharType="end"/>
        </w:r>
      </w:hyperlink>
    </w:p>
    <w:p w14:paraId="50D4E558" w14:textId="05D5A864"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19" w:history="1">
        <w:r w:rsidRPr="00A07E7D">
          <w:rPr>
            <w:rStyle w:val="Kpr"/>
            <w:rFonts w:cs="Times New Roman"/>
            <w:noProof/>
          </w:rPr>
          <w:t>B.1. Program Tasarımı, Değerlendirmesi ve Güncellenmesi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_Toc223090719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32</w:t>
        </w:r>
        <w:r w:rsidRPr="00A07E7D">
          <w:rPr>
            <w:rFonts w:ascii="Times New Roman" w:hAnsi="Times New Roman" w:cs="Times New Roman"/>
            <w:noProof/>
            <w:webHidden/>
            <w:sz w:val="24"/>
            <w:szCs w:val="24"/>
          </w:rPr>
          <w:fldChar w:fldCharType="end"/>
        </w:r>
      </w:hyperlink>
    </w:p>
    <w:p w14:paraId="126F527D" w14:textId="3A84456E"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20" w:history="1">
        <w:r w:rsidRPr="00A07E7D">
          <w:rPr>
            <w:rStyle w:val="Kpr"/>
            <w:rFonts w:cs="Times New Roman"/>
            <w:noProof/>
          </w:rPr>
          <w:t>B.1.1. Programların Tasarımı ve Onayı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_Toc223090720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32</w:t>
        </w:r>
        <w:r w:rsidRPr="00A07E7D">
          <w:rPr>
            <w:rFonts w:ascii="Times New Roman" w:hAnsi="Times New Roman" w:cs="Times New Roman"/>
            <w:noProof/>
            <w:webHidden/>
            <w:sz w:val="24"/>
            <w:szCs w:val="24"/>
          </w:rPr>
          <w:fldChar w:fldCharType="end"/>
        </w:r>
      </w:hyperlink>
    </w:p>
    <w:p w14:paraId="53BC4001" w14:textId="62E65C06"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21" w:history="1">
        <w:r w:rsidRPr="00A07E7D">
          <w:rPr>
            <w:rStyle w:val="Kpr"/>
            <w:rFonts w:cs="Times New Roman"/>
            <w:noProof/>
          </w:rPr>
          <w:t>B.1.2. Programın Ders Dağılım Dengesi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_Toc223090721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33</w:t>
        </w:r>
        <w:r w:rsidRPr="00A07E7D">
          <w:rPr>
            <w:rFonts w:ascii="Times New Roman" w:hAnsi="Times New Roman" w:cs="Times New Roman"/>
            <w:noProof/>
            <w:webHidden/>
            <w:sz w:val="24"/>
            <w:szCs w:val="24"/>
          </w:rPr>
          <w:fldChar w:fldCharType="end"/>
        </w:r>
      </w:hyperlink>
    </w:p>
    <w:p w14:paraId="77F041D9" w14:textId="578CFF85"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22" w:history="1">
        <w:r w:rsidRPr="00A07E7D">
          <w:rPr>
            <w:rStyle w:val="Kpr"/>
            <w:rFonts w:cs="Times New Roman"/>
            <w:noProof/>
          </w:rPr>
          <w:t>B.1.3. Ders Kazanımlarının Program Çıktılarıyla Uyumu</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_Toc223090722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34</w:t>
        </w:r>
        <w:r w:rsidRPr="00A07E7D">
          <w:rPr>
            <w:rFonts w:ascii="Times New Roman" w:hAnsi="Times New Roman" w:cs="Times New Roman"/>
            <w:noProof/>
            <w:webHidden/>
            <w:sz w:val="24"/>
            <w:szCs w:val="24"/>
          </w:rPr>
          <w:fldChar w:fldCharType="end"/>
        </w:r>
      </w:hyperlink>
    </w:p>
    <w:p w14:paraId="571B19B7" w14:textId="6CDBD598"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23" w:history="1">
        <w:r w:rsidRPr="00A07E7D">
          <w:rPr>
            <w:rStyle w:val="Kpr"/>
            <w:rFonts w:cs="Times New Roman"/>
            <w:noProof/>
          </w:rPr>
          <w:t>B.1.4. Öğrenci İş Yüküne Dayalı Ders Tasarımı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_Toc223090723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35</w:t>
        </w:r>
        <w:r w:rsidRPr="00A07E7D">
          <w:rPr>
            <w:rFonts w:ascii="Times New Roman" w:hAnsi="Times New Roman" w:cs="Times New Roman"/>
            <w:noProof/>
            <w:webHidden/>
            <w:sz w:val="24"/>
            <w:szCs w:val="24"/>
          </w:rPr>
          <w:fldChar w:fldCharType="end"/>
        </w:r>
      </w:hyperlink>
    </w:p>
    <w:p w14:paraId="45B6734C" w14:textId="74E39B9A"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24" w:history="1">
        <w:r w:rsidRPr="00A07E7D">
          <w:rPr>
            <w:rStyle w:val="Kpr"/>
            <w:rFonts w:cs="Times New Roman"/>
            <w:noProof/>
          </w:rPr>
          <w:t>B.1.5. Programların izlenmesi ve güncellenmesi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_Toc223090724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36</w:t>
        </w:r>
        <w:r w:rsidRPr="00A07E7D">
          <w:rPr>
            <w:rFonts w:ascii="Times New Roman" w:hAnsi="Times New Roman" w:cs="Times New Roman"/>
            <w:noProof/>
            <w:webHidden/>
            <w:sz w:val="24"/>
            <w:szCs w:val="24"/>
          </w:rPr>
          <w:fldChar w:fldCharType="end"/>
        </w:r>
      </w:hyperlink>
    </w:p>
    <w:p w14:paraId="03720115" w14:textId="4535B28D"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25" w:history="1">
        <w:r w:rsidRPr="00A07E7D">
          <w:rPr>
            <w:rStyle w:val="Kpr"/>
            <w:rFonts w:cs="Times New Roman"/>
            <w:noProof/>
          </w:rPr>
          <w:t>B.1.6. Eğitim ve öğretim süreçlerinin yönetimi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_Toc223090725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37</w:t>
        </w:r>
        <w:r w:rsidRPr="00A07E7D">
          <w:rPr>
            <w:rFonts w:ascii="Times New Roman" w:hAnsi="Times New Roman" w:cs="Times New Roman"/>
            <w:noProof/>
            <w:webHidden/>
            <w:sz w:val="24"/>
            <w:szCs w:val="24"/>
          </w:rPr>
          <w:fldChar w:fldCharType="end"/>
        </w:r>
      </w:hyperlink>
    </w:p>
    <w:p w14:paraId="47A02745" w14:textId="4C86B99D"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26" w:history="1">
        <w:r w:rsidRPr="00A07E7D">
          <w:rPr>
            <w:rStyle w:val="Kpr"/>
            <w:rFonts w:cs="Times New Roman"/>
            <w:noProof/>
          </w:rPr>
          <w:t>B.2. Programların Yürütülmesi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_Toc223090726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39</w:t>
        </w:r>
        <w:r w:rsidRPr="00A07E7D">
          <w:rPr>
            <w:rFonts w:ascii="Times New Roman" w:hAnsi="Times New Roman" w:cs="Times New Roman"/>
            <w:noProof/>
            <w:webHidden/>
            <w:sz w:val="24"/>
            <w:szCs w:val="24"/>
          </w:rPr>
          <w:fldChar w:fldCharType="end"/>
        </w:r>
      </w:hyperlink>
    </w:p>
    <w:p w14:paraId="660F5516" w14:textId="6EE7FC3A"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27" w:history="1">
        <w:r w:rsidRPr="00A07E7D">
          <w:rPr>
            <w:rStyle w:val="Kpr"/>
            <w:rFonts w:cs="Times New Roman"/>
            <w:noProof/>
          </w:rPr>
          <w:t>B.2.1. Öğretim yöntem ve teknikleri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_Toc223090727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39</w:t>
        </w:r>
        <w:r w:rsidRPr="00A07E7D">
          <w:rPr>
            <w:rFonts w:ascii="Times New Roman" w:hAnsi="Times New Roman" w:cs="Times New Roman"/>
            <w:noProof/>
            <w:webHidden/>
            <w:sz w:val="24"/>
            <w:szCs w:val="24"/>
          </w:rPr>
          <w:fldChar w:fldCharType="end"/>
        </w:r>
      </w:hyperlink>
    </w:p>
    <w:p w14:paraId="754010B8" w14:textId="07DF9336"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28" w:history="1">
        <w:r w:rsidRPr="00A07E7D">
          <w:rPr>
            <w:rStyle w:val="Kpr"/>
            <w:rFonts w:cs="Times New Roman"/>
            <w:noProof/>
          </w:rPr>
          <w:t>B.2.2. Ölçme ve Değerlendirme</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_Toc223090728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40</w:t>
        </w:r>
        <w:r w:rsidRPr="00A07E7D">
          <w:rPr>
            <w:rFonts w:ascii="Times New Roman" w:hAnsi="Times New Roman" w:cs="Times New Roman"/>
            <w:noProof/>
            <w:webHidden/>
            <w:sz w:val="24"/>
            <w:szCs w:val="24"/>
          </w:rPr>
          <w:fldChar w:fldCharType="end"/>
        </w:r>
      </w:hyperlink>
    </w:p>
    <w:p w14:paraId="35CE59FB" w14:textId="73C029A7"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29" w:history="1">
        <w:r w:rsidRPr="00A07E7D">
          <w:rPr>
            <w:rStyle w:val="Kpr"/>
            <w:rFonts w:cs="Times New Roman"/>
            <w:noProof/>
          </w:rPr>
          <w:t>B.2.3. Öğrenci kabulü, önceki öğrenmenin tanınması ve kredilendirilmesi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_Toc223090729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42</w:t>
        </w:r>
        <w:r w:rsidRPr="00A07E7D">
          <w:rPr>
            <w:rFonts w:ascii="Times New Roman" w:hAnsi="Times New Roman" w:cs="Times New Roman"/>
            <w:noProof/>
            <w:webHidden/>
            <w:sz w:val="24"/>
            <w:szCs w:val="24"/>
          </w:rPr>
          <w:fldChar w:fldCharType="end"/>
        </w:r>
      </w:hyperlink>
    </w:p>
    <w:p w14:paraId="485EC4D4" w14:textId="7471F6E5"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30" w:history="1">
        <w:r w:rsidRPr="00A07E7D">
          <w:rPr>
            <w:rStyle w:val="Kpr"/>
            <w:rFonts w:cs="Times New Roman"/>
            <w:noProof/>
          </w:rPr>
          <w:t>B.2.4. Yeterliliklerin sertifikalandırılması ve diploma</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_Toc223090730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43</w:t>
        </w:r>
        <w:r w:rsidRPr="00A07E7D">
          <w:rPr>
            <w:rFonts w:ascii="Times New Roman" w:hAnsi="Times New Roman" w:cs="Times New Roman"/>
            <w:noProof/>
            <w:webHidden/>
            <w:sz w:val="24"/>
            <w:szCs w:val="24"/>
          </w:rPr>
          <w:fldChar w:fldCharType="end"/>
        </w:r>
      </w:hyperlink>
    </w:p>
    <w:p w14:paraId="76B1E044" w14:textId="1B7EA69C"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31" w:history="1">
        <w:r w:rsidRPr="00A07E7D">
          <w:rPr>
            <w:rStyle w:val="Kpr"/>
            <w:rFonts w:cs="Times New Roman"/>
            <w:noProof/>
          </w:rPr>
          <w:t>B.3. Öğrenme Kaynakları ve Akademik Destek Hizmetleri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_Toc223090731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44</w:t>
        </w:r>
        <w:r w:rsidRPr="00A07E7D">
          <w:rPr>
            <w:rFonts w:ascii="Times New Roman" w:hAnsi="Times New Roman" w:cs="Times New Roman"/>
            <w:noProof/>
            <w:webHidden/>
            <w:sz w:val="24"/>
            <w:szCs w:val="24"/>
          </w:rPr>
          <w:fldChar w:fldCharType="end"/>
        </w:r>
      </w:hyperlink>
    </w:p>
    <w:p w14:paraId="20F57615" w14:textId="469695C6"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32" w:history="1">
        <w:r w:rsidRPr="00A07E7D">
          <w:rPr>
            <w:rStyle w:val="Kpr"/>
            <w:rFonts w:cs="Times New Roman"/>
            <w:noProof/>
          </w:rPr>
          <w:t>B.3.1. Öğrenme ortam ve kaynakları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_Toc223090732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44</w:t>
        </w:r>
        <w:r w:rsidRPr="00A07E7D">
          <w:rPr>
            <w:rFonts w:ascii="Times New Roman" w:hAnsi="Times New Roman" w:cs="Times New Roman"/>
            <w:noProof/>
            <w:webHidden/>
            <w:sz w:val="24"/>
            <w:szCs w:val="24"/>
          </w:rPr>
          <w:fldChar w:fldCharType="end"/>
        </w:r>
      </w:hyperlink>
    </w:p>
    <w:p w14:paraId="03BFD455" w14:textId="0CA50498"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33" w:history="1">
        <w:r w:rsidRPr="00A07E7D">
          <w:rPr>
            <w:rStyle w:val="Kpr"/>
            <w:rFonts w:cs="Times New Roman"/>
            <w:noProof/>
          </w:rPr>
          <w:t>B.3.2. Akademik destek hizmetleri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_Toc223090733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47</w:t>
        </w:r>
        <w:r w:rsidRPr="00A07E7D">
          <w:rPr>
            <w:rFonts w:ascii="Times New Roman" w:hAnsi="Times New Roman" w:cs="Times New Roman"/>
            <w:noProof/>
            <w:webHidden/>
            <w:sz w:val="24"/>
            <w:szCs w:val="24"/>
          </w:rPr>
          <w:fldChar w:fldCharType="end"/>
        </w:r>
      </w:hyperlink>
    </w:p>
    <w:p w14:paraId="7141660A" w14:textId="7B42F675"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34" w:history="1">
        <w:r w:rsidRPr="00A07E7D">
          <w:rPr>
            <w:rStyle w:val="Kpr"/>
            <w:rFonts w:cs="Times New Roman"/>
            <w:noProof/>
          </w:rPr>
          <w:t>B.3.3. Tesis ve altyapı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_Toc223090734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50</w:t>
        </w:r>
        <w:r w:rsidRPr="00A07E7D">
          <w:rPr>
            <w:rFonts w:ascii="Times New Roman" w:hAnsi="Times New Roman" w:cs="Times New Roman"/>
            <w:noProof/>
            <w:webHidden/>
            <w:sz w:val="24"/>
            <w:szCs w:val="24"/>
          </w:rPr>
          <w:fldChar w:fldCharType="end"/>
        </w:r>
      </w:hyperlink>
    </w:p>
    <w:p w14:paraId="74F4916E" w14:textId="3FA053EB"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35" w:history="1">
        <w:r w:rsidRPr="00A07E7D">
          <w:rPr>
            <w:rStyle w:val="Kpr"/>
            <w:rFonts w:cs="Times New Roman"/>
            <w:noProof/>
          </w:rPr>
          <w:t>B.3.4. Dezavantajlı gruplar</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_Toc223090735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51</w:t>
        </w:r>
        <w:r w:rsidRPr="00A07E7D">
          <w:rPr>
            <w:rFonts w:ascii="Times New Roman" w:hAnsi="Times New Roman" w:cs="Times New Roman"/>
            <w:noProof/>
            <w:webHidden/>
            <w:sz w:val="24"/>
            <w:szCs w:val="24"/>
          </w:rPr>
          <w:fldChar w:fldCharType="end"/>
        </w:r>
      </w:hyperlink>
    </w:p>
    <w:p w14:paraId="657C1648" w14:textId="59EF072E"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36" w:history="1">
        <w:r w:rsidRPr="00A07E7D">
          <w:rPr>
            <w:rStyle w:val="Kpr"/>
            <w:rFonts w:cs="Times New Roman"/>
            <w:noProof/>
          </w:rPr>
          <w:t>B.3.5 Sosyal, kültürel ve sportif faaliyetler</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_Toc223090736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52</w:t>
        </w:r>
        <w:r w:rsidRPr="00A07E7D">
          <w:rPr>
            <w:rFonts w:ascii="Times New Roman" w:hAnsi="Times New Roman" w:cs="Times New Roman"/>
            <w:noProof/>
            <w:webHidden/>
            <w:sz w:val="24"/>
            <w:szCs w:val="24"/>
          </w:rPr>
          <w:fldChar w:fldCharType="end"/>
        </w:r>
      </w:hyperlink>
    </w:p>
    <w:p w14:paraId="646FA298" w14:textId="3002B93F"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37" w:history="1">
        <w:r w:rsidRPr="00A07E7D">
          <w:rPr>
            <w:rStyle w:val="Kpr"/>
            <w:rFonts w:cs="Times New Roman"/>
            <w:noProof/>
          </w:rPr>
          <w:t>B.4. Öğretim Kadrosu</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_Toc223090737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53</w:t>
        </w:r>
        <w:r w:rsidRPr="00A07E7D">
          <w:rPr>
            <w:rFonts w:ascii="Times New Roman" w:hAnsi="Times New Roman" w:cs="Times New Roman"/>
            <w:noProof/>
            <w:webHidden/>
            <w:sz w:val="24"/>
            <w:szCs w:val="24"/>
          </w:rPr>
          <w:fldChar w:fldCharType="end"/>
        </w:r>
      </w:hyperlink>
    </w:p>
    <w:p w14:paraId="29BD8447" w14:textId="7A411368"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38" w:history="1">
        <w:r w:rsidRPr="00A07E7D">
          <w:rPr>
            <w:rStyle w:val="Kpr"/>
            <w:rFonts w:cs="Times New Roman"/>
            <w:noProof/>
          </w:rPr>
          <w:t>B.4.1 Atama, yükseltme ve görevlendirme kriterleri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_Toc223090738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53</w:t>
        </w:r>
        <w:r w:rsidRPr="00A07E7D">
          <w:rPr>
            <w:rFonts w:ascii="Times New Roman" w:hAnsi="Times New Roman" w:cs="Times New Roman"/>
            <w:noProof/>
            <w:webHidden/>
            <w:sz w:val="24"/>
            <w:szCs w:val="24"/>
          </w:rPr>
          <w:fldChar w:fldCharType="end"/>
        </w:r>
      </w:hyperlink>
    </w:p>
    <w:p w14:paraId="66885036" w14:textId="671F694F"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39" w:history="1">
        <w:r w:rsidRPr="00A07E7D">
          <w:rPr>
            <w:rStyle w:val="Kpr"/>
            <w:rFonts w:cs="Times New Roman"/>
            <w:noProof/>
          </w:rPr>
          <w:t>B.4.2. Öğretim yetkinlikleri ve gelişimi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_Toc223090739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55</w:t>
        </w:r>
        <w:r w:rsidRPr="00A07E7D">
          <w:rPr>
            <w:rFonts w:ascii="Times New Roman" w:hAnsi="Times New Roman" w:cs="Times New Roman"/>
            <w:noProof/>
            <w:webHidden/>
            <w:sz w:val="24"/>
            <w:szCs w:val="24"/>
          </w:rPr>
          <w:fldChar w:fldCharType="end"/>
        </w:r>
      </w:hyperlink>
    </w:p>
    <w:p w14:paraId="167A1F35" w14:textId="212D89D8"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40" w:history="1">
        <w:r w:rsidRPr="00A07E7D">
          <w:rPr>
            <w:rStyle w:val="Kpr"/>
            <w:rFonts w:cs="Times New Roman"/>
            <w:noProof/>
          </w:rPr>
          <w:t>B.4.3. Eğitim faaliyetlerine yönelik teşvik ve ödüllendirme</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_Toc223090740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57</w:t>
        </w:r>
        <w:r w:rsidRPr="00A07E7D">
          <w:rPr>
            <w:rFonts w:ascii="Times New Roman" w:hAnsi="Times New Roman" w:cs="Times New Roman"/>
            <w:noProof/>
            <w:webHidden/>
            <w:sz w:val="24"/>
            <w:szCs w:val="24"/>
          </w:rPr>
          <w:fldChar w:fldCharType="end"/>
        </w:r>
      </w:hyperlink>
    </w:p>
    <w:p w14:paraId="660BE3D5" w14:textId="0EE75D79" w:rsidR="007575D9" w:rsidRPr="00A07E7D" w:rsidRDefault="007575D9" w:rsidP="007575D9">
      <w:pPr>
        <w:pStyle w:val="T1"/>
        <w:tabs>
          <w:tab w:val="right" w:leader="dot" w:pos="9056"/>
        </w:tabs>
        <w:rPr>
          <w:rFonts w:ascii="Times New Roman" w:eastAsiaTheme="minorEastAsia" w:hAnsi="Times New Roman" w:cs="Times New Roman"/>
          <w:b w:val="0"/>
          <w:bCs w:val="0"/>
          <w:caps w:val="0"/>
          <w:noProof/>
          <w:lang w:eastAsia="tr-TR"/>
        </w:rPr>
      </w:pPr>
      <w:hyperlink w:anchor="_Toc223090741" w:history="1">
        <w:r w:rsidRPr="00A07E7D">
          <w:rPr>
            <w:rStyle w:val="Kpr"/>
            <w:rFonts w:cs="Times New Roman"/>
            <w:noProof/>
          </w:rPr>
          <w:t>C. ARAŞTIRMA ve GELİŞTİRME</w:t>
        </w:r>
        <w:r w:rsidRPr="00A07E7D">
          <w:rPr>
            <w:rFonts w:ascii="Times New Roman" w:hAnsi="Times New Roman" w:cs="Times New Roman"/>
            <w:noProof/>
            <w:webHidden/>
          </w:rPr>
          <w:tab/>
        </w:r>
        <w:r w:rsidRPr="00A07E7D">
          <w:rPr>
            <w:rFonts w:ascii="Times New Roman" w:hAnsi="Times New Roman" w:cs="Times New Roman"/>
            <w:noProof/>
            <w:webHidden/>
          </w:rPr>
          <w:fldChar w:fldCharType="begin"/>
        </w:r>
        <w:r w:rsidRPr="00A07E7D">
          <w:rPr>
            <w:rFonts w:ascii="Times New Roman" w:hAnsi="Times New Roman" w:cs="Times New Roman"/>
            <w:noProof/>
            <w:webHidden/>
          </w:rPr>
          <w:instrText xml:space="preserve"> PAGEREF _Toc223090741 \h </w:instrText>
        </w:r>
        <w:r w:rsidRPr="00A07E7D">
          <w:rPr>
            <w:rFonts w:ascii="Times New Roman" w:hAnsi="Times New Roman" w:cs="Times New Roman"/>
            <w:noProof/>
            <w:webHidden/>
          </w:rPr>
        </w:r>
        <w:r w:rsidRPr="00A07E7D">
          <w:rPr>
            <w:rFonts w:ascii="Times New Roman" w:hAnsi="Times New Roman" w:cs="Times New Roman"/>
            <w:noProof/>
            <w:webHidden/>
          </w:rPr>
          <w:fldChar w:fldCharType="separate"/>
        </w:r>
        <w:r w:rsidR="00A07E7D">
          <w:rPr>
            <w:rFonts w:ascii="Times New Roman" w:hAnsi="Times New Roman" w:cs="Times New Roman"/>
            <w:noProof/>
            <w:webHidden/>
          </w:rPr>
          <w:t>58</w:t>
        </w:r>
        <w:r w:rsidRPr="00A07E7D">
          <w:rPr>
            <w:rFonts w:ascii="Times New Roman" w:hAnsi="Times New Roman" w:cs="Times New Roman"/>
            <w:noProof/>
            <w:webHidden/>
          </w:rPr>
          <w:fldChar w:fldCharType="end"/>
        </w:r>
      </w:hyperlink>
    </w:p>
    <w:p w14:paraId="71304954" w14:textId="72D1F0DE"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42" w:history="1">
        <w:r w:rsidRPr="00A07E7D">
          <w:rPr>
            <w:rStyle w:val="Kpr"/>
            <w:rFonts w:cs="Times New Roman"/>
            <w:noProof/>
          </w:rPr>
          <w:t>C.1.Araştırma Süreçlerinin Yönetimi ve Araştırma Kaynakları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_Toc223090742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58</w:t>
        </w:r>
        <w:r w:rsidRPr="00A07E7D">
          <w:rPr>
            <w:rFonts w:ascii="Times New Roman" w:hAnsi="Times New Roman" w:cs="Times New Roman"/>
            <w:noProof/>
            <w:webHidden/>
            <w:sz w:val="24"/>
            <w:szCs w:val="24"/>
          </w:rPr>
          <w:fldChar w:fldCharType="end"/>
        </w:r>
      </w:hyperlink>
    </w:p>
    <w:p w14:paraId="647A0B62" w14:textId="0D1CAC54"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43" w:history="1">
        <w:r w:rsidRPr="00A07E7D">
          <w:rPr>
            <w:rStyle w:val="Kpr"/>
            <w:rFonts w:cs="Times New Roman"/>
            <w:noProof/>
          </w:rPr>
          <w:t>C.1.1 Araştırma süreçlerinin yönetimi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_Toc223090743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58</w:t>
        </w:r>
        <w:r w:rsidRPr="00A07E7D">
          <w:rPr>
            <w:rFonts w:ascii="Times New Roman" w:hAnsi="Times New Roman" w:cs="Times New Roman"/>
            <w:noProof/>
            <w:webHidden/>
            <w:sz w:val="24"/>
            <w:szCs w:val="24"/>
          </w:rPr>
          <w:fldChar w:fldCharType="end"/>
        </w:r>
      </w:hyperlink>
    </w:p>
    <w:p w14:paraId="39138FC9" w14:textId="7C8F8BC6"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44" w:history="1">
        <w:r w:rsidRPr="00A07E7D">
          <w:rPr>
            <w:rStyle w:val="Kpr"/>
            <w:rFonts w:cs="Times New Roman"/>
            <w:noProof/>
          </w:rPr>
          <w:t>C.1.2. İç ve dış kaynaklar</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_Toc223090744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59</w:t>
        </w:r>
        <w:r w:rsidRPr="00A07E7D">
          <w:rPr>
            <w:rFonts w:ascii="Times New Roman" w:hAnsi="Times New Roman" w:cs="Times New Roman"/>
            <w:noProof/>
            <w:webHidden/>
            <w:sz w:val="24"/>
            <w:szCs w:val="24"/>
          </w:rPr>
          <w:fldChar w:fldCharType="end"/>
        </w:r>
      </w:hyperlink>
    </w:p>
    <w:p w14:paraId="3E7FDC0D" w14:textId="483462B4"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45" w:history="1">
        <w:r w:rsidRPr="00A07E7D">
          <w:rPr>
            <w:rStyle w:val="Kpr"/>
            <w:rFonts w:cs="Times New Roman"/>
            <w:noProof/>
          </w:rPr>
          <w:t>C.2. Araştırma Yetkinliği, İş Birlikleri ve Destekler</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_Toc223090745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61</w:t>
        </w:r>
        <w:r w:rsidRPr="00A07E7D">
          <w:rPr>
            <w:rFonts w:ascii="Times New Roman" w:hAnsi="Times New Roman" w:cs="Times New Roman"/>
            <w:noProof/>
            <w:webHidden/>
            <w:sz w:val="24"/>
            <w:szCs w:val="24"/>
          </w:rPr>
          <w:fldChar w:fldCharType="end"/>
        </w:r>
      </w:hyperlink>
    </w:p>
    <w:p w14:paraId="4A29A3E2" w14:textId="5FE10501"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46" w:history="1">
        <w:r w:rsidRPr="00A07E7D">
          <w:rPr>
            <w:rStyle w:val="Kpr"/>
            <w:rFonts w:cs="Times New Roman"/>
            <w:noProof/>
          </w:rPr>
          <w:t>C.2.1. Araştırma yetkinlikleri ve gelişimi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_Toc223090746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61</w:t>
        </w:r>
        <w:r w:rsidRPr="00A07E7D">
          <w:rPr>
            <w:rFonts w:ascii="Times New Roman" w:hAnsi="Times New Roman" w:cs="Times New Roman"/>
            <w:noProof/>
            <w:webHidden/>
            <w:sz w:val="24"/>
            <w:szCs w:val="24"/>
          </w:rPr>
          <w:fldChar w:fldCharType="end"/>
        </w:r>
      </w:hyperlink>
    </w:p>
    <w:p w14:paraId="3A80E1AE" w14:textId="04DFF361"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47" w:history="1">
        <w:r w:rsidRPr="00A07E7D">
          <w:rPr>
            <w:rStyle w:val="Kpr"/>
            <w:rFonts w:cs="Times New Roman"/>
            <w:noProof/>
          </w:rPr>
          <w:t>C.2.2. Ulusal ve uluslararası ortak programlar ve ortak araştırma birimleri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_Toc223090747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62</w:t>
        </w:r>
        <w:r w:rsidRPr="00A07E7D">
          <w:rPr>
            <w:rFonts w:ascii="Times New Roman" w:hAnsi="Times New Roman" w:cs="Times New Roman"/>
            <w:noProof/>
            <w:webHidden/>
            <w:sz w:val="24"/>
            <w:szCs w:val="24"/>
          </w:rPr>
          <w:fldChar w:fldCharType="end"/>
        </w:r>
      </w:hyperlink>
    </w:p>
    <w:p w14:paraId="7D5E9C1C" w14:textId="76123692"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48" w:history="1">
        <w:r w:rsidRPr="00A07E7D">
          <w:rPr>
            <w:rStyle w:val="Kpr"/>
            <w:rFonts w:cs="Times New Roman"/>
            <w:noProof/>
          </w:rPr>
          <w:t>C.3. Araştırma Performansı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_Toc223090748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63</w:t>
        </w:r>
        <w:r w:rsidRPr="00A07E7D">
          <w:rPr>
            <w:rFonts w:ascii="Times New Roman" w:hAnsi="Times New Roman" w:cs="Times New Roman"/>
            <w:noProof/>
            <w:webHidden/>
            <w:sz w:val="24"/>
            <w:szCs w:val="24"/>
          </w:rPr>
          <w:fldChar w:fldCharType="end"/>
        </w:r>
      </w:hyperlink>
    </w:p>
    <w:p w14:paraId="3197DE73" w14:textId="154C5419"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49" w:history="1">
        <w:r w:rsidRPr="00A07E7D">
          <w:rPr>
            <w:rStyle w:val="Kpr"/>
            <w:rFonts w:cs="Times New Roman"/>
            <w:noProof/>
          </w:rPr>
          <w:t>C.3.1. Araştırma performansının izlenmesi ve değerlendirilmesi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_Toc223090749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63</w:t>
        </w:r>
        <w:r w:rsidRPr="00A07E7D">
          <w:rPr>
            <w:rFonts w:ascii="Times New Roman" w:hAnsi="Times New Roman" w:cs="Times New Roman"/>
            <w:noProof/>
            <w:webHidden/>
            <w:sz w:val="24"/>
            <w:szCs w:val="24"/>
          </w:rPr>
          <w:fldChar w:fldCharType="end"/>
        </w:r>
      </w:hyperlink>
    </w:p>
    <w:p w14:paraId="2A3DBA6B" w14:textId="20023D3C"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50" w:history="1">
        <w:r w:rsidRPr="00A07E7D">
          <w:rPr>
            <w:rStyle w:val="Kpr"/>
            <w:rFonts w:cs="Times New Roman"/>
            <w:noProof/>
          </w:rPr>
          <w:t>C.3.2. Öğretim elemanı/araştırmacı performansının değerlendirilmesi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_Toc223090750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64</w:t>
        </w:r>
        <w:r w:rsidRPr="00A07E7D">
          <w:rPr>
            <w:rFonts w:ascii="Times New Roman" w:hAnsi="Times New Roman" w:cs="Times New Roman"/>
            <w:noProof/>
            <w:webHidden/>
            <w:sz w:val="24"/>
            <w:szCs w:val="24"/>
          </w:rPr>
          <w:fldChar w:fldCharType="end"/>
        </w:r>
      </w:hyperlink>
    </w:p>
    <w:p w14:paraId="1D257024" w14:textId="79DDB500" w:rsidR="007575D9" w:rsidRPr="00A07E7D" w:rsidRDefault="007575D9" w:rsidP="007575D9">
      <w:pPr>
        <w:pStyle w:val="T1"/>
        <w:tabs>
          <w:tab w:val="right" w:leader="dot" w:pos="9056"/>
        </w:tabs>
        <w:rPr>
          <w:rFonts w:ascii="Times New Roman" w:eastAsiaTheme="minorEastAsia" w:hAnsi="Times New Roman" w:cs="Times New Roman"/>
          <w:b w:val="0"/>
          <w:bCs w:val="0"/>
          <w:caps w:val="0"/>
          <w:noProof/>
          <w:lang w:eastAsia="tr-TR"/>
        </w:rPr>
      </w:pPr>
      <w:hyperlink w:anchor="_Toc223090751" w:history="1">
        <w:r w:rsidRPr="00A07E7D">
          <w:rPr>
            <w:rStyle w:val="Kpr"/>
            <w:rFonts w:cs="Times New Roman"/>
            <w:noProof/>
          </w:rPr>
          <w:t>D. Toplumsal Katkı</w:t>
        </w:r>
        <w:r w:rsidRPr="00A07E7D">
          <w:rPr>
            <w:rFonts w:ascii="Times New Roman" w:hAnsi="Times New Roman" w:cs="Times New Roman"/>
            <w:noProof/>
            <w:webHidden/>
          </w:rPr>
          <w:tab/>
        </w:r>
        <w:r w:rsidRPr="00A07E7D">
          <w:rPr>
            <w:rFonts w:ascii="Times New Roman" w:hAnsi="Times New Roman" w:cs="Times New Roman"/>
            <w:noProof/>
            <w:webHidden/>
          </w:rPr>
          <w:fldChar w:fldCharType="begin"/>
        </w:r>
        <w:r w:rsidRPr="00A07E7D">
          <w:rPr>
            <w:rFonts w:ascii="Times New Roman" w:hAnsi="Times New Roman" w:cs="Times New Roman"/>
            <w:noProof/>
            <w:webHidden/>
          </w:rPr>
          <w:instrText xml:space="preserve"> PAGEREF _Toc223090751 \h </w:instrText>
        </w:r>
        <w:r w:rsidRPr="00A07E7D">
          <w:rPr>
            <w:rFonts w:ascii="Times New Roman" w:hAnsi="Times New Roman" w:cs="Times New Roman"/>
            <w:noProof/>
            <w:webHidden/>
          </w:rPr>
        </w:r>
        <w:r w:rsidRPr="00A07E7D">
          <w:rPr>
            <w:rFonts w:ascii="Times New Roman" w:hAnsi="Times New Roman" w:cs="Times New Roman"/>
            <w:noProof/>
            <w:webHidden/>
          </w:rPr>
          <w:fldChar w:fldCharType="separate"/>
        </w:r>
        <w:r w:rsidR="00A07E7D">
          <w:rPr>
            <w:rFonts w:ascii="Times New Roman" w:hAnsi="Times New Roman" w:cs="Times New Roman"/>
            <w:noProof/>
            <w:webHidden/>
          </w:rPr>
          <w:t>65</w:t>
        </w:r>
        <w:r w:rsidRPr="00A07E7D">
          <w:rPr>
            <w:rFonts w:ascii="Times New Roman" w:hAnsi="Times New Roman" w:cs="Times New Roman"/>
            <w:noProof/>
            <w:webHidden/>
          </w:rPr>
          <w:fldChar w:fldCharType="end"/>
        </w:r>
      </w:hyperlink>
    </w:p>
    <w:p w14:paraId="404BE3AE" w14:textId="41D00443"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52" w:history="1">
        <w:r w:rsidRPr="00A07E7D">
          <w:rPr>
            <w:rStyle w:val="Kpr"/>
            <w:rFonts w:cs="Times New Roman"/>
            <w:noProof/>
          </w:rPr>
          <w:t>D.1. Toplumsal Katkı Süreçlerinin Yönetimi ve Toplumsal Katkı Kaynakları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_Toc223090752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65</w:t>
        </w:r>
        <w:r w:rsidRPr="00A07E7D">
          <w:rPr>
            <w:rFonts w:ascii="Times New Roman" w:hAnsi="Times New Roman" w:cs="Times New Roman"/>
            <w:noProof/>
            <w:webHidden/>
            <w:sz w:val="24"/>
            <w:szCs w:val="24"/>
          </w:rPr>
          <w:fldChar w:fldCharType="end"/>
        </w:r>
      </w:hyperlink>
    </w:p>
    <w:p w14:paraId="3A6A5271" w14:textId="11C062B1"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53" w:history="1">
        <w:r w:rsidRPr="00A07E7D">
          <w:rPr>
            <w:rStyle w:val="Kpr"/>
            <w:rFonts w:cs="Times New Roman"/>
            <w:noProof/>
          </w:rPr>
          <w:t>D.1.1 Toplumsal katkı süreçlerinin yönetimi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_Toc223090753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65</w:t>
        </w:r>
        <w:r w:rsidRPr="00A07E7D">
          <w:rPr>
            <w:rFonts w:ascii="Times New Roman" w:hAnsi="Times New Roman" w:cs="Times New Roman"/>
            <w:noProof/>
            <w:webHidden/>
            <w:sz w:val="24"/>
            <w:szCs w:val="24"/>
          </w:rPr>
          <w:fldChar w:fldCharType="end"/>
        </w:r>
      </w:hyperlink>
    </w:p>
    <w:p w14:paraId="1BE996CA" w14:textId="606FB4AA"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54" w:history="1">
        <w:r w:rsidRPr="00A07E7D">
          <w:rPr>
            <w:rStyle w:val="Kpr"/>
            <w:rFonts w:cs="Times New Roman"/>
            <w:noProof/>
          </w:rPr>
          <w:t>D.1.2. Toplumsal katkı kaynakları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_Toc223090754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68</w:t>
        </w:r>
        <w:r w:rsidRPr="00A07E7D">
          <w:rPr>
            <w:rFonts w:ascii="Times New Roman" w:hAnsi="Times New Roman" w:cs="Times New Roman"/>
            <w:noProof/>
            <w:webHidden/>
            <w:sz w:val="24"/>
            <w:szCs w:val="24"/>
          </w:rPr>
          <w:fldChar w:fldCharType="end"/>
        </w:r>
      </w:hyperlink>
    </w:p>
    <w:p w14:paraId="6B4A7FC6" w14:textId="243C5748" w:rsidR="007575D9" w:rsidRPr="00A07E7D" w:rsidRDefault="007575D9" w:rsidP="007575D9">
      <w:pPr>
        <w:pStyle w:val="T2"/>
        <w:tabs>
          <w:tab w:val="right" w:leader="dot" w:pos="9056"/>
        </w:tabs>
        <w:rPr>
          <w:rFonts w:ascii="Times New Roman" w:eastAsiaTheme="minorEastAsia" w:hAnsi="Times New Roman" w:cs="Times New Roman"/>
          <w:b w:val="0"/>
          <w:bCs w:val="0"/>
          <w:noProof/>
          <w:sz w:val="24"/>
          <w:szCs w:val="24"/>
          <w:lang w:eastAsia="tr-TR"/>
        </w:rPr>
      </w:pPr>
      <w:hyperlink w:anchor="_Toc223090755" w:history="1">
        <w:r w:rsidRPr="00A07E7D">
          <w:rPr>
            <w:rStyle w:val="Kpr"/>
            <w:rFonts w:cs="Times New Roman"/>
            <w:noProof/>
          </w:rPr>
          <w:t>D.2. Toplumsal Katkı Performansı</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_Toc223090755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69</w:t>
        </w:r>
        <w:r w:rsidRPr="00A07E7D">
          <w:rPr>
            <w:rFonts w:ascii="Times New Roman" w:hAnsi="Times New Roman" w:cs="Times New Roman"/>
            <w:noProof/>
            <w:webHidden/>
            <w:sz w:val="24"/>
            <w:szCs w:val="24"/>
          </w:rPr>
          <w:fldChar w:fldCharType="end"/>
        </w:r>
      </w:hyperlink>
    </w:p>
    <w:p w14:paraId="2414B835" w14:textId="5AD08E40" w:rsidR="007575D9" w:rsidRPr="00A07E7D" w:rsidRDefault="007575D9" w:rsidP="007575D9">
      <w:pPr>
        <w:pStyle w:val="T3"/>
        <w:tabs>
          <w:tab w:val="right" w:leader="dot" w:pos="9056"/>
        </w:tabs>
        <w:rPr>
          <w:rFonts w:ascii="Times New Roman" w:eastAsiaTheme="minorEastAsia" w:hAnsi="Times New Roman" w:cs="Times New Roman"/>
          <w:noProof/>
          <w:sz w:val="24"/>
          <w:szCs w:val="24"/>
          <w:lang w:eastAsia="tr-TR"/>
        </w:rPr>
      </w:pPr>
      <w:hyperlink w:anchor="_Toc223090756" w:history="1">
        <w:r w:rsidRPr="00A07E7D">
          <w:rPr>
            <w:rStyle w:val="Kpr"/>
            <w:rFonts w:cs="Times New Roman"/>
            <w:noProof/>
          </w:rPr>
          <w:t>D.2.1. Toplumsal katkı performansının izlenmesi ve değerlendirilmesi</w:t>
        </w:r>
        <w:r w:rsidRPr="00A07E7D">
          <w:rPr>
            <w:rFonts w:ascii="Times New Roman" w:hAnsi="Times New Roman" w:cs="Times New Roman"/>
            <w:noProof/>
            <w:webHidden/>
            <w:sz w:val="24"/>
            <w:szCs w:val="24"/>
          </w:rPr>
          <w:tab/>
        </w:r>
        <w:r w:rsidRPr="00A07E7D">
          <w:rPr>
            <w:rFonts w:ascii="Times New Roman" w:hAnsi="Times New Roman" w:cs="Times New Roman"/>
            <w:noProof/>
            <w:webHidden/>
            <w:sz w:val="24"/>
            <w:szCs w:val="24"/>
          </w:rPr>
          <w:fldChar w:fldCharType="begin"/>
        </w:r>
        <w:r w:rsidRPr="00A07E7D">
          <w:rPr>
            <w:rFonts w:ascii="Times New Roman" w:hAnsi="Times New Roman" w:cs="Times New Roman"/>
            <w:noProof/>
            <w:webHidden/>
            <w:sz w:val="24"/>
            <w:szCs w:val="24"/>
          </w:rPr>
          <w:instrText xml:space="preserve"> PAGEREF _Toc223090756 \h </w:instrText>
        </w:r>
        <w:r w:rsidRPr="00A07E7D">
          <w:rPr>
            <w:rFonts w:ascii="Times New Roman" w:hAnsi="Times New Roman" w:cs="Times New Roman"/>
            <w:noProof/>
            <w:webHidden/>
            <w:sz w:val="24"/>
            <w:szCs w:val="24"/>
          </w:rPr>
        </w:r>
        <w:r w:rsidRPr="00A07E7D">
          <w:rPr>
            <w:rFonts w:ascii="Times New Roman" w:hAnsi="Times New Roman" w:cs="Times New Roman"/>
            <w:noProof/>
            <w:webHidden/>
            <w:sz w:val="24"/>
            <w:szCs w:val="24"/>
          </w:rPr>
          <w:fldChar w:fldCharType="separate"/>
        </w:r>
        <w:r w:rsidR="00A07E7D">
          <w:rPr>
            <w:rFonts w:ascii="Times New Roman" w:hAnsi="Times New Roman" w:cs="Times New Roman"/>
            <w:noProof/>
            <w:webHidden/>
            <w:sz w:val="24"/>
            <w:szCs w:val="24"/>
          </w:rPr>
          <w:t>69</w:t>
        </w:r>
        <w:r w:rsidRPr="00A07E7D">
          <w:rPr>
            <w:rFonts w:ascii="Times New Roman" w:hAnsi="Times New Roman" w:cs="Times New Roman"/>
            <w:noProof/>
            <w:webHidden/>
            <w:sz w:val="24"/>
            <w:szCs w:val="24"/>
          </w:rPr>
          <w:fldChar w:fldCharType="end"/>
        </w:r>
      </w:hyperlink>
    </w:p>
    <w:p w14:paraId="49EB84AC" w14:textId="02924C80" w:rsidR="007575D9" w:rsidRPr="00A07E7D" w:rsidRDefault="007575D9" w:rsidP="007575D9">
      <w:pPr>
        <w:pStyle w:val="T1"/>
        <w:tabs>
          <w:tab w:val="right" w:leader="dot" w:pos="9056"/>
        </w:tabs>
        <w:rPr>
          <w:rFonts w:ascii="Times New Roman" w:eastAsiaTheme="minorEastAsia" w:hAnsi="Times New Roman" w:cs="Times New Roman"/>
          <w:b w:val="0"/>
          <w:bCs w:val="0"/>
          <w:caps w:val="0"/>
          <w:noProof/>
          <w:lang w:eastAsia="tr-TR"/>
        </w:rPr>
      </w:pPr>
      <w:hyperlink w:anchor="_Toc223090757" w:history="1">
        <w:r w:rsidRPr="00A07E7D">
          <w:rPr>
            <w:rStyle w:val="Kpr"/>
            <w:rFonts w:cs="Times New Roman"/>
            <w:noProof/>
          </w:rPr>
          <w:t>4. SONUÇ VE DEĞERLENDİRME</w:t>
        </w:r>
        <w:r w:rsidRPr="00A07E7D">
          <w:rPr>
            <w:rFonts w:ascii="Times New Roman" w:hAnsi="Times New Roman" w:cs="Times New Roman"/>
            <w:noProof/>
            <w:webHidden/>
          </w:rPr>
          <w:tab/>
        </w:r>
        <w:r w:rsidRPr="00A07E7D">
          <w:rPr>
            <w:rFonts w:ascii="Times New Roman" w:hAnsi="Times New Roman" w:cs="Times New Roman"/>
            <w:noProof/>
            <w:webHidden/>
          </w:rPr>
          <w:fldChar w:fldCharType="begin"/>
        </w:r>
        <w:r w:rsidRPr="00A07E7D">
          <w:rPr>
            <w:rFonts w:ascii="Times New Roman" w:hAnsi="Times New Roman" w:cs="Times New Roman"/>
            <w:noProof/>
            <w:webHidden/>
          </w:rPr>
          <w:instrText xml:space="preserve"> PAGEREF _Toc223090757 \h </w:instrText>
        </w:r>
        <w:r w:rsidRPr="00A07E7D">
          <w:rPr>
            <w:rFonts w:ascii="Times New Roman" w:hAnsi="Times New Roman" w:cs="Times New Roman"/>
            <w:noProof/>
            <w:webHidden/>
          </w:rPr>
        </w:r>
        <w:r w:rsidRPr="00A07E7D">
          <w:rPr>
            <w:rFonts w:ascii="Times New Roman" w:hAnsi="Times New Roman" w:cs="Times New Roman"/>
            <w:noProof/>
            <w:webHidden/>
          </w:rPr>
          <w:fldChar w:fldCharType="separate"/>
        </w:r>
        <w:r w:rsidR="00A07E7D">
          <w:rPr>
            <w:rFonts w:ascii="Times New Roman" w:hAnsi="Times New Roman" w:cs="Times New Roman"/>
            <w:noProof/>
            <w:webHidden/>
          </w:rPr>
          <w:t>71</w:t>
        </w:r>
        <w:r w:rsidRPr="00A07E7D">
          <w:rPr>
            <w:rFonts w:ascii="Times New Roman" w:hAnsi="Times New Roman" w:cs="Times New Roman"/>
            <w:noProof/>
            <w:webHidden/>
          </w:rPr>
          <w:fldChar w:fldCharType="end"/>
        </w:r>
      </w:hyperlink>
    </w:p>
    <w:p w14:paraId="52DED9A5" w14:textId="6B4D95E5" w:rsidR="00506096" w:rsidRDefault="005D01CC" w:rsidP="007575D9">
      <w:pPr>
        <w:pStyle w:val="ResimYazs"/>
        <w:rPr>
          <w:rFonts w:ascii="Times New Roman" w:hAnsi="Times New Roman" w:cs="Times New Roman"/>
          <w:i w:val="0"/>
          <w:iCs w:val="0"/>
          <w:sz w:val="24"/>
          <w:szCs w:val="24"/>
        </w:rPr>
      </w:pPr>
      <w:r w:rsidRPr="00A07E7D">
        <w:rPr>
          <w:rFonts w:ascii="Times New Roman" w:hAnsi="Times New Roman" w:cs="Times New Roman"/>
          <w:i w:val="0"/>
          <w:iCs w:val="0"/>
          <w:sz w:val="24"/>
          <w:szCs w:val="24"/>
        </w:rPr>
        <w:fldChar w:fldCharType="end"/>
      </w:r>
    </w:p>
    <w:p w14:paraId="2D908549" w14:textId="77777777" w:rsidR="007575D9" w:rsidRDefault="007575D9" w:rsidP="007575D9"/>
    <w:p w14:paraId="2C61E13F" w14:textId="77777777" w:rsidR="007575D9" w:rsidRDefault="007575D9" w:rsidP="007575D9"/>
    <w:p w14:paraId="37B3901A" w14:textId="77777777" w:rsidR="007575D9" w:rsidRDefault="007575D9" w:rsidP="007575D9"/>
    <w:p w14:paraId="2A3210ED" w14:textId="77777777" w:rsidR="007575D9" w:rsidRDefault="007575D9" w:rsidP="007575D9"/>
    <w:p w14:paraId="2D7EC697" w14:textId="77777777" w:rsidR="007575D9" w:rsidRDefault="007575D9" w:rsidP="007575D9"/>
    <w:p w14:paraId="42F8A7B4" w14:textId="77777777" w:rsidR="007575D9" w:rsidRDefault="007575D9" w:rsidP="007575D9"/>
    <w:p w14:paraId="21B082C4" w14:textId="77777777" w:rsidR="007575D9" w:rsidRDefault="007575D9" w:rsidP="007575D9"/>
    <w:p w14:paraId="7B7D2BEE" w14:textId="77777777" w:rsidR="007575D9" w:rsidRDefault="007575D9" w:rsidP="007575D9"/>
    <w:p w14:paraId="25B46BEC" w14:textId="77777777" w:rsidR="007575D9" w:rsidRDefault="007575D9" w:rsidP="007575D9"/>
    <w:p w14:paraId="46247AD3" w14:textId="77777777" w:rsidR="007575D9" w:rsidRDefault="007575D9" w:rsidP="007575D9"/>
    <w:p w14:paraId="1B656E98" w14:textId="77777777" w:rsidR="007575D9" w:rsidRDefault="007575D9" w:rsidP="007575D9"/>
    <w:p w14:paraId="33B2464F" w14:textId="77777777" w:rsidR="007575D9" w:rsidRDefault="007575D9" w:rsidP="007575D9"/>
    <w:p w14:paraId="0CBC4BEA" w14:textId="77777777" w:rsidR="007575D9" w:rsidRDefault="007575D9" w:rsidP="007575D9"/>
    <w:p w14:paraId="0C570BBF" w14:textId="77777777" w:rsidR="007575D9" w:rsidRDefault="007575D9" w:rsidP="007575D9"/>
    <w:p w14:paraId="4426B935" w14:textId="77777777" w:rsidR="007575D9" w:rsidRDefault="007575D9" w:rsidP="007575D9"/>
    <w:p w14:paraId="2701A9CD" w14:textId="77777777" w:rsidR="007575D9" w:rsidRDefault="007575D9" w:rsidP="007575D9"/>
    <w:p w14:paraId="61249B52" w14:textId="77777777" w:rsidR="007575D9" w:rsidRDefault="007575D9" w:rsidP="007575D9"/>
    <w:p w14:paraId="2314F497" w14:textId="77777777" w:rsidR="007575D9" w:rsidRDefault="007575D9" w:rsidP="007575D9"/>
    <w:p w14:paraId="45AB1ECB" w14:textId="77777777" w:rsidR="007575D9" w:rsidRDefault="007575D9" w:rsidP="007575D9"/>
    <w:p w14:paraId="4DFF092B" w14:textId="77777777" w:rsidR="007575D9" w:rsidRDefault="007575D9" w:rsidP="007575D9"/>
    <w:p w14:paraId="0BA1967E" w14:textId="77777777" w:rsidR="007575D9" w:rsidRDefault="007575D9" w:rsidP="007575D9"/>
    <w:p w14:paraId="7CE2D493" w14:textId="77777777" w:rsidR="007575D9" w:rsidRDefault="007575D9" w:rsidP="007575D9"/>
    <w:p w14:paraId="59AF54A0" w14:textId="77777777" w:rsidR="007575D9" w:rsidRDefault="007575D9" w:rsidP="007575D9"/>
    <w:p w14:paraId="7740C883" w14:textId="77777777" w:rsidR="007575D9" w:rsidRDefault="007575D9" w:rsidP="007575D9"/>
    <w:p w14:paraId="783207F1" w14:textId="77777777" w:rsidR="007575D9" w:rsidRDefault="007575D9" w:rsidP="007575D9"/>
    <w:p w14:paraId="4A498DE5" w14:textId="77777777" w:rsidR="007575D9" w:rsidRDefault="007575D9" w:rsidP="007575D9"/>
    <w:p w14:paraId="528D547F" w14:textId="77777777" w:rsidR="007575D9" w:rsidRDefault="007575D9" w:rsidP="007575D9"/>
    <w:p w14:paraId="0541EF56" w14:textId="77777777" w:rsidR="007575D9" w:rsidRDefault="007575D9" w:rsidP="007575D9"/>
    <w:p w14:paraId="5DB357BD" w14:textId="77777777" w:rsidR="007575D9" w:rsidRDefault="007575D9" w:rsidP="007575D9"/>
    <w:p w14:paraId="7C4795E3" w14:textId="77777777" w:rsidR="007575D9" w:rsidRDefault="007575D9" w:rsidP="007575D9"/>
    <w:p w14:paraId="0C7B34B8" w14:textId="77777777" w:rsidR="007575D9" w:rsidRDefault="007575D9" w:rsidP="007575D9"/>
    <w:p w14:paraId="0135BDDA" w14:textId="77777777" w:rsidR="007575D9" w:rsidRDefault="007575D9" w:rsidP="007575D9"/>
    <w:p w14:paraId="5B1C0E77" w14:textId="77777777" w:rsidR="007575D9" w:rsidRDefault="007575D9" w:rsidP="007575D9"/>
    <w:p w14:paraId="351FF095" w14:textId="77777777" w:rsidR="007575D9" w:rsidRDefault="007575D9" w:rsidP="007575D9"/>
    <w:p w14:paraId="0A07837A" w14:textId="77777777" w:rsidR="007575D9" w:rsidRDefault="007575D9" w:rsidP="007575D9"/>
    <w:p w14:paraId="36CCF379" w14:textId="77777777" w:rsidR="007575D9" w:rsidRDefault="007575D9" w:rsidP="007575D9"/>
    <w:p w14:paraId="305CB0AA" w14:textId="77777777" w:rsidR="007575D9" w:rsidRDefault="007575D9" w:rsidP="007575D9"/>
    <w:p w14:paraId="5D352BFB" w14:textId="77777777" w:rsidR="007575D9" w:rsidRDefault="007575D9" w:rsidP="007575D9"/>
    <w:p w14:paraId="7EC43343" w14:textId="77777777" w:rsidR="007575D9" w:rsidRDefault="007575D9" w:rsidP="007575D9"/>
    <w:p w14:paraId="72612FBA" w14:textId="77777777" w:rsidR="007575D9" w:rsidRPr="007575D9" w:rsidRDefault="007575D9" w:rsidP="007575D9"/>
    <w:p w14:paraId="6D3547B9" w14:textId="14062F7B" w:rsidR="002D2F5B" w:rsidRPr="002D2F5B" w:rsidRDefault="002D2F5B" w:rsidP="007575D9">
      <w:pPr>
        <w:pStyle w:val="Balk1"/>
      </w:pPr>
      <w:bookmarkStart w:id="1" w:name="_Toc223090683"/>
      <w:r w:rsidRPr="002D2F5B">
        <w:lastRenderedPageBreak/>
        <w:t>TABLOLAR LİSTESİ</w:t>
      </w:r>
      <w:bookmarkEnd w:id="1"/>
    </w:p>
    <w:p w14:paraId="3546812D" w14:textId="7FA67B1D" w:rsidR="007940EC" w:rsidRDefault="002D2F5B">
      <w:pPr>
        <w:pStyle w:val="ekillerTablosu"/>
        <w:tabs>
          <w:tab w:val="right" w:leader="dot" w:pos="9056"/>
        </w:tabs>
        <w:rPr>
          <w:rFonts w:eastAsiaTheme="minorEastAsia"/>
          <w:noProof/>
          <w:lang w:eastAsia="tr-TR"/>
        </w:rPr>
      </w:pPr>
      <w:r w:rsidRPr="002D2F5B">
        <w:rPr>
          <w:rFonts w:ascii="Times New Roman" w:hAnsi="Times New Roman" w:cs="Times New Roman"/>
        </w:rPr>
        <w:fldChar w:fldCharType="begin"/>
      </w:r>
      <w:r w:rsidRPr="002D2F5B">
        <w:rPr>
          <w:rFonts w:ascii="Times New Roman" w:hAnsi="Times New Roman" w:cs="Times New Roman"/>
        </w:rPr>
        <w:instrText xml:space="preserve"> TOC \h \z \c "Tablo" </w:instrText>
      </w:r>
      <w:r w:rsidRPr="002D2F5B">
        <w:rPr>
          <w:rFonts w:ascii="Times New Roman" w:hAnsi="Times New Roman" w:cs="Times New Roman"/>
        </w:rPr>
        <w:fldChar w:fldCharType="separate"/>
      </w:r>
      <w:hyperlink w:anchor="_Toc223091578" w:history="1">
        <w:r w:rsidR="007940EC" w:rsidRPr="00BB0C2A">
          <w:rPr>
            <w:rStyle w:val="Kpr"/>
            <w:noProof/>
          </w:rPr>
          <w:t>Tablo 1. BİDR Hazırlanmasında katkısı olan öğretim elemanları</w:t>
        </w:r>
        <w:r w:rsidR="007940EC">
          <w:rPr>
            <w:noProof/>
            <w:webHidden/>
          </w:rPr>
          <w:tab/>
        </w:r>
        <w:r w:rsidR="007940EC">
          <w:rPr>
            <w:noProof/>
            <w:webHidden/>
          </w:rPr>
          <w:fldChar w:fldCharType="begin"/>
        </w:r>
        <w:r w:rsidR="007940EC">
          <w:rPr>
            <w:noProof/>
            <w:webHidden/>
          </w:rPr>
          <w:instrText xml:space="preserve"> PAGEREF _Toc223091578 \h </w:instrText>
        </w:r>
        <w:r w:rsidR="007940EC">
          <w:rPr>
            <w:noProof/>
            <w:webHidden/>
          </w:rPr>
        </w:r>
        <w:r w:rsidR="007940EC">
          <w:rPr>
            <w:noProof/>
            <w:webHidden/>
          </w:rPr>
          <w:fldChar w:fldCharType="separate"/>
        </w:r>
        <w:r w:rsidR="00C14C7E">
          <w:rPr>
            <w:noProof/>
            <w:webHidden/>
          </w:rPr>
          <w:t>2</w:t>
        </w:r>
        <w:r w:rsidR="007940EC">
          <w:rPr>
            <w:noProof/>
            <w:webHidden/>
          </w:rPr>
          <w:fldChar w:fldCharType="end"/>
        </w:r>
      </w:hyperlink>
    </w:p>
    <w:p w14:paraId="6CD66B38" w14:textId="3FC7BEEB" w:rsidR="007940EC" w:rsidRDefault="007940EC">
      <w:pPr>
        <w:pStyle w:val="ekillerTablosu"/>
        <w:tabs>
          <w:tab w:val="right" w:leader="dot" w:pos="9056"/>
        </w:tabs>
        <w:rPr>
          <w:rFonts w:eastAsiaTheme="minorEastAsia"/>
          <w:noProof/>
          <w:lang w:eastAsia="tr-TR"/>
        </w:rPr>
      </w:pPr>
      <w:hyperlink w:anchor="_Toc223091579" w:history="1">
        <w:r w:rsidRPr="00BB0C2A">
          <w:rPr>
            <w:rStyle w:val="Kpr"/>
            <w:noProof/>
          </w:rPr>
          <w:t>Tablo 2. Sağlık Hizmetleri Meslek Yüksekokulu Yönetim Kadrosu ve İletişim Bilgileri</w:t>
        </w:r>
        <w:r>
          <w:rPr>
            <w:noProof/>
            <w:webHidden/>
          </w:rPr>
          <w:tab/>
        </w:r>
        <w:r>
          <w:rPr>
            <w:noProof/>
            <w:webHidden/>
          </w:rPr>
          <w:fldChar w:fldCharType="begin"/>
        </w:r>
        <w:r>
          <w:rPr>
            <w:noProof/>
            <w:webHidden/>
          </w:rPr>
          <w:instrText xml:space="preserve"> PAGEREF _Toc223091579 \h </w:instrText>
        </w:r>
        <w:r>
          <w:rPr>
            <w:noProof/>
            <w:webHidden/>
          </w:rPr>
        </w:r>
        <w:r>
          <w:rPr>
            <w:noProof/>
            <w:webHidden/>
          </w:rPr>
          <w:fldChar w:fldCharType="separate"/>
        </w:r>
        <w:r w:rsidR="00C14C7E">
          <w:rPr>
            <w:noProof/>
            <w:webHidden/>
          </w:rPr>
          <w:t>2</w:t>
        </w:r>
        <w:r>
          <w:rPr>
            <w:noProof/>
            <w:webHidden/>
          </w:rPr>
          <w:fldChar w:fldCharType="end"/>
        </w:r>
      </w:hyperlink>
    </w:p>
    <w:p w14:paraId="78DC354E" w14:textId="7D78D23C" w:rsidR="007940EC" w:rsidRDefault="007940EC">
      <w:pPr>
        <w:pStyle w:val="ekillerTablosu"/>
        <w:tabs>
          <w:tab w:val="right" w:leader="dot" w:pos="9056"/>
        </w:tabs>
        <w:rPr>
          <w:rFonts w:eastAsiaTheme="minorEastAsia"/>
          <w:noProof/>
          <w:lang w:eastAsia="tr-TR"/>
        </w:rPr>
      </w:pPr>
      <w:hyperlink w:anchor="_Toc223091580" w:history="1">
        <w:r w:rsidRPr="00BB0C2A">
          <w:rPr>
            <w:rStyle w:val="Kpr"/>
            <w:noProof/>
          </w:rPr>
          <w:t>Tablo 3. Aktif Öğrenci Sayısı (2019-2026)</w:t>
        </w:r>
        <w:r>
          <w:rPr>
            <w:noProof/>
            <w:webHidden/>
          </w:rPr>
          <w:tab/>
        </w:r>
        <w:r>
          <w:rPr>
            <w:noProof/>
            <w:webHidden/>
          </w:rPr>
          <w:fldChar w:fldCharType="begin"/>
        </w:r>
        <w:r>
          <w:rPr>
            <w:noProof/>
            <w:webHidden/>
          </w:rPr>
          <w:instrText xml:space="preserve"> PAGEREF _Toc223091580 \h </w:instrText>
        </w:r>
        <w:r>
          <w:rPr>
            <w:noProof/>
            <w:webHidden/>
          </w:rPr>
        </w:r>
        <w:r>
          <w:rPr>
            <w:noProof/>
            <w:webHidden/>
          </w:rPr>
          <w:fldChar w:fldCharType="separate"/>
        </w:r>
        <w:r w:rsidR="00C14C7E">
          <w:rPr>
            <w:noProof/>
            <w:webHidden/>
          </w:rPr>
          <w:t>4</w:t>
        </w:r>
        <w:r>
          <w:rPr>
            <w:noProof/>
            <w:webHidden/>
          </w:rPr>
          <w:fldChar w:fldCharType="end"/>
        </w:r>
      </w:hyperlink>
    </w:p>
    <w:p w14:paraId="32F5FC2E" w14:textId="597F74E4" w:rsidR="007940EC" w:rsidRDefault="007940EC">
      <w:pPr>
        <w:pStyle w:val="ekillerTablosu"/>
        <w:tabs>
          <w:tab w:val="right" w:leader="dot" w:pos="9056"/>
        </w:tabs>
        <w:rPr>
          <w:rFonts w:eastAsiaTheme="minorEastAsia"/>
          <w:noProof/>
          <w:lang w:eastAsia="tr-TR"/>
        </w:rPr>
      </w:pPr>
      <w:hyperlink w:anchor="_Toc223091581" w:history="1">
        <w:r w:rsidRPr="00BB0C2A">
          <w:rPr>
            <w:rStyle w:val="Kpr"/>
            <w:noProof/>
          </w:rPr>
          <w:t>Tablo 4. Akademik personelin unvanlar itibariyle dağılımı</w:t>
        </w:r>
        <w:r>
          <w:rPr>
            <w:noProof/>
            <w:webHidden/>
          </w:rPr>
          <w:tab/>
        </w:r>
        <w:r>
          <w:rPr>
            <w:noProof/>
            <w:webHidden/>
          </w:rPr>
          <w:fldChar w:fldCharType="begin"/>
        </w:r>
        <w:r>
          <w:rPr>
            <w:noProof/>
            <w:webHidden/>
          </w:rPr>
          <w:instrText xml:space="preserve"> PAGEREF _Toc223091581 \h </w:instrText>
        </w:r>
        <w:r>
          <w:rPr>
            <w:noProof/>
            <w:webHidden/>
          </w:rPr>
        </w:r>
        <w:r>
          <w:rPr>
            <w:noProof/>
            <w:webHidden/>
          </w:rPr>
          <w:fldChar w:fldCharType="separate"/>
        </w:r>
        <w:r w:rsidR="00C14C7E">
          <w:rPr>
            <w:noProof/>
            <w:webHidden/>
          </w:rPr>
          <w:t>5</w:t>
        </w:r>
        <w:r>
          <w:rPr>
            <w:noProof/>
            <w:webHidden/>
          </w:rPr>
          <w:fldChar w:fldCharType="end"/>
        </w:r>
      </w:hyperlink>
    </w:p>
    <w:p w14:paraId="21D83A84" w14:textId="2C3663DD" w:rsidR="007940EC" w:rsidRDefault="007940EC">
      <w:pPr>
        <w:pStyle w:val="ekillerTablosu"/>
        <w:tabs>
          <w:tab w:val="right" w:leader="dot" w:pos="9056"/>
        </w:tabs>
        <w:rPr>
          <w:rFonts w:eastAsiaTheme="minorEastAsia"/>
          <w:noProof/>
          <w:lang w:eastAsia="tr-TR"/>
        </w:rPr>
      </w:pPr>
      <w:hyperlink w:anchor="_Toc223091582" w:history="1">
        <w:r w:rsidRPr="00BB0C2A">
          <w:rPr>
            <w:rStyle w:val="Kpr"/>
            <w:noProof/>
          </w:rPr>
          <w:t>Tablo 5. İdari personelin unvanlar itibariyle dağılımı</w:t>
        </w:r>
        <w:r>
          <w:rPr>
            <w:noProof/>
            <w:webHidden/>
          </w:rPr>
          <w:tab/>
        </w:r>
        <w:r>
          <w:rPr>
            <w:noProof/>
            <w:webHidden/>
          </w:rPr>
          <w:fldChar w:fldCharType="begin"/>
        </w:r>
        <w:r>
          <w:rPr>
            <w:noProof/>
            <w:webHidden/>
          </w:rPr>
          <w:instrText xml:space="preserve"> PAGEREF _Toc223091582 \h </w:instrText>
        </w:r>
        <w:r>
          <w:rPr>
            <w:noProof/>
            <w:webHidden/>
          </w:rPr>
        </w:r>
        <w:r>
          <w:rPr>
            <w:noProof/>
            <w:webHidden/>
          </w:rPr>
          <w:fldChar w:fldCharType="separate"/>
        </w:r>
        <w:r w:rsidR="00C14C7E">
          <w:rPr>
            <w:noProof/>
            <w:webHidden/>
          </w:rPr>
          <w:t>5</w:t>
        </w:r>
        <w:r>
          <w:rPr>
            <w:noProof/>
            <w:webHidden/>
          </w:rPr>
          <w:fldChar w:fldCharType="end"/>
        </w:r>
      </w:hyperlink>
    </w:p>
    <w:p w14:paraId="0A3A7430" w14:textId="69B24977" w:rsidR="005968D5" w:rsidRPr="005968D5" w:rsidRDefault="002D2F5B" w:rsidP="005968D5">
      <w:pPr>
        <w:sectPr w:rsidR="005968D5" w:rsidRPr="005968D5" w:rsidSect="007C3E6D">
          <w:pgSz w:w="11900" w:h="16840"/>
          <w:pgMar w:top="1417" w:right="1417" w:bottom="1417" w:left="1417" w:header="708" w:footer="708" w:gutter="0"/>
          <w:pgNumType w:fmt="upperRoman" w:start="1"/>
          <w:cols w:space="708"/>
          <w:docGrid w:linePitch="360"/>
        </w:sectPr>
      </w:pPr>
      <w:r w:rsidRPr="002D2F5B">
        <w:fldChar w:fldCharType="end"/>
      </w:r>
      <w:bookmarkStart w:id="2" w:name="_Toc222325144"/>
      <w:bookmarkStart w:id="3" w:name="_Toc223090684"/>
    </w:p>
    <w:p w14:paraId="5BECA7E0" w14:textId="42F8267F" w:rsidR="00491DAB" w:rsidRPr="00A50210" w:rsidRDefault="00491DAB" w:rsidP="008362DC">
      <w:pPr>
        <w:pStyle w:val="Balk1"/>
        <w:numPr>
          <w:ilvl w:val="0"/>
          <w:numId w:val="9"/>
        </w:numPr>
        <w:rPr>
          <w:rFonts w:cs="Times New Roman"/>
        </w:rPr>
      </w:pPr>
      <w:r w:rsidRPr="00A50210">
        <w:rPr>
          <w:rFonts w:cs="Times New Roman"/>
        </w:rPr>
        <w:lastRenderedPageBreak/>
        <w:t>ÖZET</w:t>
      </w:r>
      <w:bookmarkEnd w:id="2"/>
      <w:bookmarkEnd w:id="3"/>
      <w:r w:rsidRPr="00A50210">
        <w:rPr>
          <w:rFonts w:cs="Times New Roman"/>
        </w:rPr>
        <w:t xml:space="preserve"> </w:t>
      </w:r>
    </w:p>
    <w:p w14:paraId="20F12607" w14:textId="77777777" w:rsidR="00491DAB" w:rsidRPr="00A50210" w:rsidRDefault="00491DAB" w:rsidP="008362DC">
      <w:pPr>
        <w:spacing w:before="100" w:beforeAutospacing="1" w:after="100" w:afterAutospacing="1"/>
        <w:jc w:val="both"/>
        <w:rPr>
          <w:color w:val="000000"/>
        </w:rPr>
      </w:pPr>
      <w:r w:rsidRPr="00A50210">
        <w:rPr>
          <w:color w:val="000000"/>
        </w:rPr>
        <w:t>Sağlık Hizmetleri Meslek Yüksekokulu 2025 Yılı Birim İç Değerlendirme Raporu (BİDR), birimin kalite güvencesi sisteminin etkinliğini değerlendirmek, kurumsal gelişim süreçlerini izlemek ve sürdürülebilir kalite kültürünü güçlendirmek amacıyla hazırlanmıştır. Rapor; Liderlik, Yönetişim ve Kalite, Eğitim ve Öğretim, Araştırma ve Geliştirme ile Toplumsal Katkı başlıkları altında, şeffaflık, hesap verebilirlik, katılımcılık, verimlilik ve sürdürülebilirlik ilkeleri doğrultusunda ele alınmıştır.</w:t>
      </w:r>
    </w:p>
    <w:p w14:paraId="5E4C925D" w14:textId="77777777" w:rsidR="00491DAB" w:rsidRPr="00A50210" w:rsidRDefault="00491DAB" w:rsidP="008362DC">
      <w:pPr>
        <w:spacing w:before="100" w:beforeAutospacing="1" w:after="100" w:afterAutospacing="1"/>
        <w:jc w:val="both"/>
        <w:rPr>
          <w:color w:val="000000"/>
        </w:rPr>
      </w:pPr>
      <w:r w:rsidRPr="00A50210">
        <w:rPr>
          <w:color w:val="000000"/>
        </w:rPr>
        <w:t>Rapor hazırlanırken, Yükseköğretim Kalite Kurulu (YÖKAK) tarafından belirlenen değerlendirme ölçütleri ve alt ölçütleri esas alınmış; birimin iç kalite güvence sistemi bu ölçütler çerçevesinde analiz edilmiştir. Her bir ana ölçüt kapsamında mevcut durum değerlendirilmiş, uygulama örnekleri ortaya konmuş, güçlü yönler ile gelişmeye açık alanlar sistematik bir yaklaşımla belirlenmiştir.</w:t>
      </w:r>
    </w:p>
    <w:p w14:paraId="3A97DFFD" w14:textId="77777777" w:rsidR="00491DAB" w:rsidRPr="00A50210" w:rsidRDefault="00491DAB" w:rsidP="008362DC">
      <w:pPr>
        <w:spacing w:before="100" w:beforeAutospacing="1" w:after="100" w:afterAutospacing="1"/>
        <w:jc w:val="both"/>
        <w:rPr>
          <w:color w:val="000000"/>
        </w:rPr>
      </w:pPr>
      <w:r w:rsidRPr="00A50210">
        <w:rPr>
          <w:color w:val="000000"/>
        </w:rPr>
        <w:t>Birim İç Değerlendirme Raporu’nun hazırlanma sürecinde kapsayıcılık ve paydaş katılımı ön planda tutulmuştur. Program başkanlıkları, akademik ve idari personel ile iç ve dış paydaşlardan elde edilen geri bildirimler sürece dahil edilmiştir. Toplantı tutanakları, performans göstergeleri, faaliyet raporları ve ilgili dokümanlar değerlendirilerek kanıta dayalı bir raporlama yaklaşımı benimsenmiştir. Bürokratik veri toplama anlayışı yerine süreç odaklı kalite yönetimi yaklaşımı esas alınmış; kalite komisyonu koordinasyonunda planlama, uygulama, kontrol ve önlem alma (PUKÖ) döngüsünün etkin şekilde işletilmesine önem verilmiştir.</w:t>
      </w:r>
    </w:p>
    <w:p w14:paraId="6F78BD75" w14:textId="77777777" w:rsidR="00491DAB" w:rsidRPr="00A50210" w:rsidRDefault="00491DAB" w:rsidP="008362DC">
      <w:pPr>
        <w:spacing w:before="100" w:beforeAutospacing="1" w:after="100" w:afterAutospacing="1"/>
        <w:jc w:val="both"/>
        <w:rPr>
          <w:color w:val="000000"/>
        </w:rPr>
      </w:pPr>
      <w:r w:rsidRPr="00A50210">
        <w:rPr>
          <w:color w:val="000000"/>
        </w:rPr>
        <w:t>2025 yılı değerlendirmeleri kapsamında, eğitim-öğretim süreçlerinin güncelliği ve program çıktılarının izlenebilirliği, ölçme-değerlendirme uygulamalarının ders kazanımları ile uyumu, öğrenci merkezli öğrenme yaklaşımının yaygınlaştırılması, akademik ve mesleki gelişim faaliyetlerinin desteklenmesi ile toplumsal katkı faaliyetlerinin görünürlüğü öncelikli alanlar olarak ele alınmıştır. Ayrıca dijitalleşme, veri temelli karar alma mekanizmalarının güçlendirilmesi ve paydaş memnuniyetinin sistematik olarak izlenmesi konularında yapılan çalışmalar değerlendirilmiştir.</w:t>
      </w:r>
    </w:p>
    <w:p w14:paraId="06091576" w14:textId="77777777" w:rsidR="00491DAB" w:rsidRPr="00A50210" w:rsidRDefault="00491DAB" w:rsidP="008362DC">
      <w:pPr>
        <w:spacing w:before="100" w:beforeAutospacing="1" w:after="100" w:afterAutospacing="1"/>
        <w:jc w:val="both"/>
        <w:rPr>
          <w:color w:val="000000"/>
        </w:rPr>
      </w:pPr>
      <w:r w:rsidRPr="00A50210">
        <w:rPr>
          <w:color w:val="000000"/>
        </w:rPr>
        <w:t>Birim İç Değerlendirme Raporu; Sağlık Hizmetleri Meslek Yüksekokulu Kalite Komisyonu koordinasyonunda, program başkanlıklarının katkıları ve üniversite yönetimi tarafından yayımlanan yönerge ve kılavuzlar doğrultusunda hazırlanmıştır. Raporun oluşturulmasında Birim İç Değerlendirme Raporu Hazırlama Kılavuzu ve ilgili şablon esas alınmış; YÖKAK Değerlendirme Ölçütleri doğrultusunda birimin kalite güvencesi sisteminin olgunluk düzeyi değerlendirilmiştir.</w:t>
      </w:r>
    </w:p>
    <w:p w14:paraId="25890F55" w14:textId="77777777" w:rsidR="00491DAB" w:rsidRPr="00A50210" w:rsidRDefault="00491DAB" w:rsidP="008362DC">
      <w:pPr>
        <w:spacing w:before="100" w:beforeAutospacing="1" w:after="100" w:afterAutospacing="1"/>
        <w:jc w:val="both"/>
        <w:rPr>
          <w:color w:val="000000"/>
        </w:rPr>
      </w:pPr>
      <w:r w:rsidRPr="00A50210">
        <w:rPr>
          <w:color w:val="000000"/>
        </w:rPr>
        <w:t>Bu rapor, birimin mevcut durumunu bütüncül bir bakış açısıyla ortaya koymayı, güçlü yönlerini kurumsal hafızaya kazandırmayı ve gelişmeye açık alanlara yönelik iyileştirme faaliyetlerini planlamayı amaçlamaktadır. Rapor sonucunda belirlenen gelişim alanları doğrultusunda 2026 yılına yönelik stratejik iyileştirme adımlarının planlanması hedeflenmektedir.</w:t>
      </w:r>
    </w:p>
    <w:p w14:paraId="161E03F4" w14:textId="77777777" w:rsidR="00491DAB" w:rsidRPr="00A50210" w:rsidRDefault="00491DAB" w:rsidP="008362DC">
      <w:pPr>
        <w:spacing w:before="100" w:beforeAutospacing="1" w:after="100" w:afterAutospacing="1"/>
        <w:jc w:val="both"/>
        <w:rPr>
          <w:color w:val="000000"/>
        </w:rPr>
      </w:pPr>
      <w:r w:rsidRPr="00A50210">
        <w:rPr>
          <w:color w:val="000000"/>
        </w:rPr>
        <w:t>İlgili mevzuat çerçevesinde hazırlanan 2025 Yılı Birim İç Değerlendirme Raporu tamamlanmış olup, üniversitemiz Kalite Komisyonu’na sunulmuştur.</w:t>
      </w:r>
    </w:p>
    <w:p w14:paraId="32142B09" w14:textId="1DC069B9" w:rsidR="00491DAB" w:rsidRDefault="00491DAB" w:rsidP="003E28C5">
      <w:pPr>
        <w:pStyle w:val="Balk1"/>
        <w:numPr>
          <w:ilvl w:val="0"/>
          <w:numId w:val="9"/>
        </w:numPr>
        <w:rPr>
          <w:rFonts w:cs="Times New Roman"/>
        </w:rPr>
      </w:pPr>
      <w:bookmarkStart w:id="4" w:name="_Toc222325145"/>
      <w:bookmarkStart w:id="5" w:name="_Toc223090685"/>
      <w:r w:rsidRPr="00A50210">
        <w:rPr>
          <w:rFonts w:cs="Times New Roman"/>
        </w:rPr>
        <w:lastRenderedPageBreak/>
        <w:t>BİDR’İN HAZIRLANMASINDA KATKISI OLANLAR</w:t>
      </w:r>
      <w:bookmarkEnd w:id="4"/>
      <w:bookmarkEnd w:id="5"/>
      <w:r w:rsidRPr="00A50210">
        <w:rPr>
          <w:rFonts w:cs="Times New Roman"/>
        </w:rPr>
        <w:t xml:space="preserve"> </w:t>
      </w:r>
    </w:p>
    <w:p w14:paraId="6E893CBD" w14:textId="10DB38CC" w:rsidR="002D2F5B" w:rsidRPr="002D2F5B" w:rsidRDefault="002D2F5B" w:rsidP="002D2F5B">
      <w:pPr>
        <w:pStyle w:val="ResimYazs"/>
        <w:rPr>
          <w:rFonts w:ascii="Times New Roman" w:hAnsi="Times New Roman" w:cs="Times New Roman"/>
          <w:b/>
          <w:bCs/>
          <w:i w:val="0"/>
          <w:iCs w:val="0"/>
          <w:sz w:val="24"/>
          <w:szCs w:val="24"/>
        </w:rPr>
      </w:pPr>
      <w:bookmarkStart w:id="6" w:name="_Toc223091578"/>
      <w:r w:rsidRPr="002D2F5B">
        <w:rPr>
          <w:rFonts w:ascii="Times New Roman" w:hAnsi="Times New Roman" w:cs="Times New Roman"/>
          <w:b/>
          <w:bCs/>
          <w:i w:val="0"/>
          <w:iCs w:val="0"/>
          <w:sz w:val="24"/>
          <w:szCs w:val="24"/>
        </w:rPr>
        <w:t xml:space="preserve">Tablo </w:t>
      </w:r>
      <w:r w:rsidRPr="002D2F5B">
        <w:rPr>
          <w:rFonts w:ascii="Times New Roman" w:hAnsi="Times New Roman" w:cs="Times New Roman"/>
          <w:b/>
          <w:bCs/>
          <w:i w:val="0"/>
          <w:iCs w:val="0"/>
          <w:sz w:val="24"/>
          <w:szCs w:val="24"/>
        </w:rPr>
        <w:fldChar w:fldCharType="begin"/>
      </w:r>
      <w:r w:rsidRPr="002D2F5B">
        <w:rPr>
          <w:rFonts w:ascii="Times New Roman" w:hAnsi="Times New Roman" w:cs="Times New Roman"/>
          <w:b/>
          <w:bCs/>
          <w:i w:val="0"/>
          <w:iCs w:val="0"/>
          <w:sz w:val="24"/>
          <w:szCs w:val="24"/>
        </w:rPr>
        <w:instrText xml:space="preserve"> SEQ Tablo \* ARABIC </w:instrText>
      </w:r>
      <w:r w:rsidRPr="002D2F5B">
        <w:rPr>
          <w:rFonts w:ascii="Times New Roman" w:hAnsi="Times New Roman" w:cs="Times New Roman"/>
          <w:b/>
          <w:bCs/>
          <w:i w:val="0"/>
          <w:iCs w:val="0"/>
          <w:sz w:val="24"/>
          <w:szCs w:val="24"/>
        </w:rPr>
        <w:fldChar w:fldCharType="separate"/>
      </w:r>
      <w:r>
        <w:rPr>
          <w:rFonts w:ascii="Times New Roman" w:hAnsi="Times New Roman" w:cs="Times New Roman"/>
          <w:b/>
          <w:bCs/>
          <w:i w:val="0"/>
          <w:iCs w:val="0"/>
          <w:noProof/>
          <w:sz w:val="24"/>
          <w:szCs w:val="24"/>
        </w:rPr>
        <w:t>1</w:t>
      </w:r>
      <w:r w:rsidRPr="002D2F5B">
        <w:rPr>
          <w:rFonts w:ascii="Times New Roman" w:hAnsi="Times New Roman" w:cs="Times New Roman"/>
          <w:b/>
          <w:bCs/>
          <w:i w:val="0"/>
          <w:iCs w:val="0"/>
          <w:sz w:val="24"/>
          <w:szCs w:val="24"/>
        </w:rPr>
        <w:fldChar w:fldCharType="end"/>
      </w:r>
      <w:r>
        <w:rPr>
          <w:rFonts w:ascii="Times New Roman" w:hAnsi="Times New Roman" w:cs="Times New Roman"/>
          <w:b/>
          <w:bCs/>
          <w:i w:val="0"/>
          <w:iCs w:val="0"/>
          <w:sz w:val="24"/>
          <w:szCs w:val="24"/>
        </w:rPr>
        <w:t xml:space="preserve">. </w:t>
      </w:r>
      <w:r w:rsidRPr="007575D9">
        <w:rPr>
          <w:rFonts w:ascii="Times New Roman" w:hAnsi="Times New Roman" w:cs="Times New Roman"/>
          <w:sz w:val="24"/>
          <w:szCs w:val="24"/>
        </w:rPr>
        <w:t>BİDR Hazırlanmasında katkısı olan öğretim elemanları</w:t>
      </w:r>
      <w:bookmarkEnd w:id="6"/>
    </w:p>
    <w:tbl>
      <w:tblPr>
        <w:tblStyle w:val="TabloKlavuzu"/>
        <w:tblW w:w="8647" w:type="dxa"/>
        <w:tblInd w:w="-5" w:type="dxa"/>
        <w:tblLook w:val="04A0" w:firstRow="1" w:lastRow="0" w:firstColumn="1" w:lastColumn="0" w:noHBand="0" w:noVBand="1"/>
      </w:tblPr>
      <w:tblGrid>
        <w:gridCol w:w="3544"/>
        <w:gridCol w:w="5103"/>
      </w:tblGrid>
      <w:tr w:rsidR="003E28C5" w14:paraId="200B74C2" w14:textId="77777777" w:rsidTr="003E28C5">
        <w:trPr>
          <w:trHeight w:val="1378"/>
        </w:trPr>
        <w:tc>
          <w:tcPr>
            <w:tcW w:w="3544" w:type="dxa"/>
            <w:vAlign w:val="center"/>
          </w:tcPr>
          <w:p w14:paraId="3E87737C" w14:textId="77777777" w:rsidR="003E28C5" w:rsidRDefault="003E28C5" w:rsidP="00475B2D">
            <w:pPr>
              <w:spacing w:line="276" w:lineRule="auto"/>
            </w:pPr>
          </w:p>
          <w:p w14:paraId="0564B4AF" w14:textId="26D2A225" w:rsidR="003E28C5" w:rsidRDefault="003E28C5" w:rsidP="00475B2D">
            <w:pPr>
              <w:spacing w:line="276" w:lineRule="auto"/>
            </w:pPr>
            <w:r w:rsidRPr="00A50210">
              <w:rPr>
                <w:b/>
                <w:bCs/>
              </w:rPr>
              <w:t>SHMYO BİDR Raporu</w:t>
            </w:r>
          </w:p>
        </w:tc>
        <w:tc>
          <w:tcPr>
            <w:tcW w:w="5103" w:type="dxa"/>
            <w:vAlign w:val="center"/>
          </w:tcPr>
          <w:p w14:paraId="2C595A2C" w14:textId="77777777" w:rsidR="003E28C5" w:rsidRPr="00A50210" w:rsidRDefault="003E28C5" w:rsidP="00475B2D">
            <w:pPr>
              <w:spacing w:line="276" w:lineRule="auto"/>
            </w:pPr>
            <w:r w:rsidRPr="00A50210">
              <w:t>Öğr. Gör. Tuğba ÇEVİK</w:t>
            </w:r>
          </w:p>
          <w:p w14:paraId="03744F1B" w14:textId="3F6637D2" w:rsidR="003E28C5" w:rsidRDefault="003E28C5" w:rsidP="00475B2D">
            <w:pPr>
              <w:spacing w:line="276" w:lineRule="auto"/>
            </w:pPr>
            <w:r w:rsidRPr="00A50210">
              <w:t>Öğr. Gör. Dr. Cansel ÇAKIR</w:t>
            </w:r>
          </w:p>
        </w:tc>
      </w:tr>
      <w:tr w:rsidR="003E28C5" w14:paraId="0366467A" w14:textId="77777777" w:rsidTr="003E28C5">
        <w:trPr>
          <w:trHeight w:val="1109"/>
        </w:trPr>
        <w:tc>
          <w:tcPr>
            <w:tcW w:w="3544" w:type="dxa"/>
            <w:vAlign w:val="center"/>
          </w:tcPr>
          <w:p w14:paraId="728B07EC" w14:textId="77777777" w:rsidR="003E28C5" w:rsidRDefault="003E28C5" w:rsidP="00475B2D">
            <w:pPr>
              <w:spacing w:line="276" w:lineRule="auto"/>
            </w:pPr>
          </w:p>
          <w:p w14:paraId="72B0D5B7" w14:textId="102319AE" w:rsidR="003E28C5" w:rsidRPr="003E28C5" w:rsidRDefault="003E28C5" w:rsidP="00475B2D">
            <w:pPr>
              <w:spacing w:after="100" w:afterAutospacing="1" w:line="276" w:lineRule="auto"/>
              <w:rPr>
                <w:b/>
                <w:bCs/>
              </w:rPr>
            </w:pPr>
            <w:r w:rsidRPr="00A50210">
              <w:rPr>
                <w:b/>
                <w:bCs/>
              </w:rPr>
              <w:t>A. Liderlik, Yönetişim ve Kalite</w:t>
            </w:r>
          </w:p>
        </w:tc>
        <w:tc>
          <w:tcPr>
            <w:tcW w:w="5103" w:type="dxa"/>
            <w:vAlign w:val="center"/>
          </w:tcPr>
          <w:p w14:paraId="0806685A" w14:textId="77777777" w:rsidR="003E28C5" w:rsidRPr="00A50210" w:rsidRDefault="003E28C5" w:rsidP="00475B2D">
            <w:pPr>
              <w:spacing w:line="276" w:lineRule="auto"/>
            </w:pPr>
            <w:r w:rsidRPr="00A50210">
              <w:t>Dr. Öğr. Üyesi Zehra BAŞAYAR</w:t>
            </w:r>
          </w:p>
          <w:p w14:paraId="78DDED3A" w14:textId="77777777" w:rsidR="003E28C5" w:rsidRPr="00A50210" w:rsidRDefault="003E28C5" w:rsidP="00475B2D">
            <w:pPr>
              <w:spacing w:line="276" w:lineRule="auto"/>
            </w:pPr>
            <w:r w:rsidRPr="00A50210">
              <w:t>Öğr. Gör. Nurhayat BEYAZIT YALÇIN</w:t>
            </w:r>
          </w:p>
          <w:p w14:paraId="74E2D489" w14:textId="77777777" w:rsidR="003E28C5" w:rsidRPr="00A50210" w:rsidRDefault="003E28C5" w:rsidP="00475B2D">
            <w:pPr>
              <w:spacing w:line="276" w:lineRule="auto"/>
            </w:pPr>
            <w:r w:rsidRPr="00A50210">
              <w:t>Öğr. Gör. Eyyüp DİYAR DOĞAN</w:t>
            </w:r>
          </w:p>
          <w:p w14:paraId="7BAEFE7F" w14:textId="5723B6EE" w:rsidR="003E28C5" w:rsidRPr="003E28C5" w:rsidRDefault="003E28C5" w:rsidP="00475B2D">
            <w:pPr>
              <w:spacing w:line="276" w:lineRule="auto"/>
            </w:pPr>
            <w:r w:rsidRPr="00CA2A86">
              <w:t xml:space="preserve">Ayşegül Aksoy </w:t>
            </w:r>
            <w:r w:rsidRPr="00A50210">
              <w:t>(Kalite Öğrenci temsilcisi)</w:t>
            </w:r>
          </w:p>
        </w:tc>
      </w:tr>
      <w:tr w:rsidR="003E28C5" w14:paraId="1A6DF86B" w14:textId="77777777" w:rsidTr="003E28C5">
        <w:trPr>
          <w:trHeight w:val="1093"/>
        </w:trPr>
        <w:tc>
          <w:tcPr>
            <w:tcW w:w="3544" w:type="dxa"/>
            <w:vAlign w:val="center"/>
          </w:tcPr>
          <w:p w14:paraId="05AA5EDC" w14:textId="77777777" w:rsidR="003E28C5" w:rsidRDefault="003E28C5" w:rsidP="00475B2D">
            <w:pPr>
              <w:spacing w:line="276" w:lineRule="auto"/>
            </w:pPr>
          </w:p>
          <w:p w14:paraId="1FC8D603" w14:textId="2D9CF2D7" w:rsidR="003E28C5" w:rsidRPr="003E28C5" w:rsidRDefault="003E28C5" w:rsidP="00475B2D">
            <w:pPr>
              <w:spacing w:after="100" w:afterAutospacing="1" w:line="276" w:lineRule="auto"/>
              <w:rPr>
                <w:b/>
                <w:bCs/>
              </w:rPr>
            </w:pPr>
            <w:r w:rsidRPr="00A50210">
              <w:rPr>
                <w:b/>
                <w:bCs/>
              </w:rPr>
              <w:t>B. Eğitim ve Öğretim</w:t>
            </w:r>
          </w:p>
        </w:tc>
        <w:tc>
          <w:tcPr>
            <w:tcW w:w="5103" w:type="dxa"/>
            <w:vAlign w:val="center"/>
          </w:tcPr>
          <w:p w14:paraId="205B86DA" w14:textId="77777777" w:rsidR="003E28C5" w:rsidRPr="003E28C5" w:rsidRDefault="003E28C5" w:rsidP="00475B2D">
            <w:pPr>
              <w:spacing w:line="276" w:lineRule="auto"/>
            </w:pPr>
            <w:r w:rsidRPr="003E28C5">
              <w:t>Öğr. Gör.Gizem BORA ALKAN</w:t>
            </w:r>
          </w:p>
          <w:p w14:paraId="5C088657" w14:textId="2ED82C93" w:rsidR="003E28C5" w:rsidRDefault="003E28C5" w:rsidP="00475B2D">
            <w:pPr>
              <w:spacing w:line="276" w:lineRule="auto"/>
            </w:pPr>
            <w:r w:rsidRPr="003E28C5">
              <w:t>Öğr. Gör. Cansu GEVREK ASLAN</w:t>
            </w:r>
          </w:p>
          <w:p w14:paraId="3915FB2E" w14:textId="77777777" w:rsidR="003E28C5" w:rsidRDefault="003E28C5" w:rsidP="00475B2D">
            <w:pPr>
              <w:spacing w:line="276" w:lineRule="auto"/>
            </w:pPr>
            <w:r w:rsidRPr="003E28C5">
              <w:t>Öğr. Gör. Reyhan YILDIRIM</w:t>
            </w:r>
          </w:p>
          <w:p w14:paraId="48CDCE3E" w14:textId="0CC491D8" w:rsidR="003E28C5" w:rsidRDefault="003E28C5" w:rsidP="00475B2D">
            <w:pPr>
              <w:spacing w:line="276" w:lineRule="auto"/>
            </w:pPr>
            <w:r w:rsidRPr="003E28C5">
              <w:t>Eda Baykara (Kalite Öğrenci temsilcisi)</w:t>
            </w:r>
          </w:p>
        </w:tc>
      </w:tr>
      <w:tr w:rsidR="003E28C5" w14:paraId="65A37F6C" w14:textId="77777777" w:rsidTr="003E28C5">
        <w:trPr>
          <w:trHeight w:val="1093"/>
        </w:trPr>
        <w:tc>
          <w:tcPr>
            <w:tcW w:w="3544" w:type="dxa"/>
            <w:vAlign w:val="center"/>
          </w:tcPr>
          <w:p w14:paraId="46E74907" w14:textId="791CF8A5" w:rsidR="003E28C5" w:rsidRPr="003E28C5" w:rsidRDefault="003E28C5" w:rsidP="00475B2D">
            <w:pPr>
              <w:spacing w:after="100" w:afterAutospacing="1" w:line="276" w:lineRule="auto"/>
              <w:rPr>
                <w:b/>
                <w:bCs/>
              </w:rPr>
            </w:pPr>
            <w:r w:rsidRPr="00A50210">
              <w:rPr>
                <w:b/>
                <w:bCs/>
              </w:rPr>
              <w:t>C. Araştırma ve Geliştirme</w:t>
            </w:r>
          </w:p>
        </w:tc>
        <w:tc>
          <w:tcPr>
            <w:tcW w:w="5103" w:type="dxa"/>
            <w:vAlign w:val="center"/>
          </w:tcPr>
          <w:p w14:paraId="21F1A1A2" w14:textId="77777777" w:rsidR="003E28C5" w:rsidRDefault="003E28C5" w:rsidP="00475B2D">
            <w:pPr>
              <w:spacing w:line="276" w:lineRule="auto"/>
            </w:pPr>
            <w:r w:rsidRPr="003E28C5">
              <w:t>Dr. Öğr. Üyesi Rahşan KARAÇAL</w:t>
            </w:r>
          </w:p>
          <w:p w14:paraId="0DB5244A" w14:textId="77777777" w:rsidR="003E28C5" w:rsidRDefault="003E28C5" w:rsidP="00475B2D">
            <w:pPr>
              <w:spacing w:line="276" w:lineRule="auto"/>
            </w:pPr>
            <w:r w:rsidRPr="003E28C5">
              <w:t>Öğr. Gör. Nurhan ÖZDEMİR</w:t>
            </w:r>
          </w:p>
          <w:p w14:paraId="31E97E6A" w14:textId="793DE746" w:rsidR="003E28C5" w:rsidRPr="003E28C5" w:rsidRDefault="003E28C5" w:rsidP="00475B2D">
            <w:pPr>
              <w:spacing w:line="276" w:lineRule="auto"/>
            </w:pPr>
            <w:r w:rsidRPr="003E28C5">
              <w:t>Bora Müezzin (Kalite Öğrenci temsilcisi)</w:t>
            </w:r>
          </w:p>
        </w:tc>
      </w:tr>
      <w:tr w:rsidR="003E28C5" w14:paraId="335ECC0D" w14:textId="77777777" w:rsidTr="003E28C5">
        <w:trPr>
          <w:trHeight w:val="1093"/>
        </w:trPr>
        <w:tc>
          <w:tcPr>
            <w:tcW w:w="3544" w:type="dxa"/>
            <w:vAlign w:val="center"/>
          </w:tcPr>
          <w:p w14:paraId="2AEF176F" w14:textId="677BCA46" w:rsidR="003E28C5" w:rsidRPr="003E28C5" w:rsidRDefault="003E28C5" w:rsidP="00475B2D">
            <w:pPr>
              <w:spacing w:after="100" w:afterAutospacing="1" w:line="276" w:lineRule="auto"/>
              <w:rPr>
                <w:b/>
                <w:bCs/>
              </w:rPr>
            </w:pPr>
            <w:r w:rsidRPr="00A50210">
              <w:rPr>
                <w:b/>
                <w:bCs/>
              </w:rPr>
              <w:t>D. Toplumsal Katkı</w:t>
            </w:r>
          </w:p>
        </w:tc>
        <w:tc>
          <w:tcPr>
            <w:tcW w:w="5103" w:type="dxa"/>
            <w:vAlign w:val="center"/>
          </w:tcPr>
          <w:p w14:paraId="49DE834E" w14:textId="77777777" w:rsidR="003E28C5" w:rsidRPr="003E28C5" w:rsidRDefault="003E28C5" w:rsidP="00475B2D">
            <w:pPr>
              <w:spacing w:line="276" w:lineRule="auto"/>
            </w:pPr>
            <w:r w:rsidRPr="003E28C5">
              <w:t>Öğr. Gör. Meltem KOZAN BEZCİ</w:t>
            </w:r>
          </w:p>
          <w:p w14:paraId="70805D44" w14:textId="77777777" w:rsidR="003E28C5" w:rsidRDefault="003E28C5" w:rsidP="00475B2D">
            <w:pPr>
              <w:spacing w:line="276" w:lineRule="auto"/>
            </w:pPr>
            <w:r w:rsidRPr="003E28C5">
              <w:t>Öğr. Gör. Cihan ASLAN</w:t>
            </w:r>
          </w:p>
          <w:p w14:paraId="17560859" w14:textId="77777777" w:rsidR="003E28C5" w:rsidRDefault="003E28C5" w:rsidP="00475B2D">
            <w:pPr>
              <w:spacing w:line="276" w:lineRule="auto"/>
            </w:pPr>
            <w:r w:rsidRPr="003E28C5">
              <w:t>Öğr. Gör. Burak ASAL</w:t>
            </w:r>
          </w:p>
          <w:p w14:paraId="3162B8F8" w14:textId="5A8AEE82" w:rsidR="003E28C5" w:rsidRPr="003E28C5" w:rsidRDefault="003E28C5" w:rsidP="00475B2D">
            <w:pPr>
              <w:spacing w:line="276" w:lineRule="auto"/>
            </w:pPr>
            <w:r w:rsidRPr="003E28C5">
              <w:t>Ecem Bedel (Kalite Öğrenci temsilcisi)</w:t>
            </w:r>
          </w:p>
        </w:tc>
      </w:tr>
    </w:tbl>
    <w:p w14:paraId="68F5F366" w14:textId="77777777" w:rsidR="003E28C5" w:rsidRPr="00A50210" w:rsidRDefault="003E28C5" w:rsidP="009B0EB8">
      <w:pPr>
        <w:spacing w:after="100" w:afterAutospacing="1"/>
        <w:jc w:val="both"/>
      </w:pPr>
    </w:p>
    <w:p w14:paraId="552110B0" w14:textId="0CD95ABC" w:rsidR="00491DAB" w:rsidRPr="00A50210" w:rsidRDefault="00491DAB" w:rsidP="008362DC">
      <w:pPr>
        <w:pStyle w:val="Balk1"/>
        <w:numPr>
          <w:ilvl w:val="0"/>
          <w:numId w:val="9"/>
        </w:numPr>
        <w:rPr>
          <w:rFonts w:eastAsia="Times New Roman" w:cs="Times New Roman"/>
          <w:bCs/>
          <w:lang w:eastAsia="tr-TR"/>
        </w:rPr>
      </w:pPr>
      <w:bookmarkStart w:id="7" w:name="_Toc222325146"/>
      <w:bookmarkStart w:id="8" w:name="_Toc223090686"/>
      <w:r w:rsidRPr="00A50210">
        <w:rPr>
          <w:rFonts w:cs="Times New Roman"/>
          <w:lang w:eastAsia="tr-TR"/>
        </w:rPr>
        <w:t>BİRİM HAKKINDA BİLGİLER</w:t>
      </w:r>
      <w:bookmarkEnd w:id="7"/>
      <w:bookmarkEnd w:id="8"/>
    </w:p>
    <w:p w14:paraId="7E75C18B" w14:textId="33956249" w:rsidR="005D01CC" w:rsidRPr="00A50210" w:rsidRDefault="008362DC" w:rsidP="009B0EB8">
      <w:pPr>
        <w:pStyle w:val="Balk2"/>
        <w:rPr>
          <w:rFonts w:cs="Times New Roman"/>
        </w:rPr>
      </w:pPr>
      <w:bookmarkStart w:id="9" w:name="_Toc222325147"/>
      <w:bookmarkStart w:id="10" w:name="_Toc223090687"/>
      <w:r w:rsidRPr="00A50210">
        <w:rPr>
          <w:rFonts w:cs="Times New Roman"/>
        </w:rPr>
        <w:t>3.1.</w:t>
      </w:r>
      <w:r w:rsidR="00491DAB" w:rsidRPr="00A50210">
        <w:rPr>
          <w:rFonts w:cs="Times New Roman"/>
        </w:rPr>
        <w:t>İletişim Bilgileri</w:t>
      </w:r>
      <w:bookmarkEnd w:id="9"/>
      <w:bookmarkEnd w:id="10"/>
      <w:r w:rsidR="00491DAB" w:rsidRPr="00A50210">
        <w:rPr>
          <w:rFonts w:cs="Times New Roman"/>
        </w:rPr>
        <w:t xml:space="preserve"> </w:t>
      </w:r>
    </w:p>
    <w:p w14:paraId="15EABB10" w14:textId="77777777" w:rsidR="009B0EB8" w:rsidRDefault="009B0EB8" w:rsidP="009B0EB8">
      <w:pPr>
        <w:jc w:val="both"/>
      </w:pPr>
    </w:p>
    <w:p w14:paraId="464ADFF9" w14:textId="77777777" w:rsidR="002D2F5B" w:rsidRDefault="002D2F5B" w:rsidP="009B0EB8">
      <w:pPr>
        <w:jc w:val="both"/>
        <w:sectPr w:rsidR="002D2F5B" w:rsidSect="005968D5">
          <w:pgSz w:w="11900" w:h="16840"/>
          <w:pgMar w:top="1417" w:right="1417" w:bottom="1417" w:left="1417" w:header="708" w:footer="708" w:gutter="0"/>
          <w:pgNumType w:start="1"/>
          <w:cols w:space="708"/>
          <w:docGrid w:linePitch="360"/>
        </w:sectPr>
      </w:pPr>
    </w:p>
    <w:p w14:paraId="2CAA6B67" w14:textId="1930FBE0" w:rsidR="002D2F5B" w:rsidRPr="002D2F5B" w:rsidRDefault="002D2F5B" w:rsidP="002D2F5B">
      <w:pPr>
        <w:pStyle w:val="ResimYazs"/>
        <w:keepNext/>
        <w:rPr>
          <w:rFonts w:ascii="Times New Roman" w:hAnsi="Times New Roman" w:cs="Times New Roman"/>
          <w:b/>
          <w:bCs/>
          <w:i w:val="0"/>
          <w:iCs w:val="0"/>
          <w:color w:val="000000" w:themeColor="text1"/>
          <w:sz w:val="24"/>
          <w:szCs w:val="24"/>
        </w:rPr>
      </w:pPr>
      <w:bookmarkStart w:id="11" w:name="_Toc223091579"/>
      <w:r w:rsidRPr="002D2F5B">
        <w:rPr>
          <w:rFonts w:ascii="Times New Roman" w:hAnsi="Times New Roman" w:cs="Times New Roman"/>
          <w:b/>
          <w:bCs/>
          <w:i w:val="0"/>
          <w:iCs w:val="0"/>
          <w:color w:val="000000" w:themeColor="text1"/>
          <w:sz w:val="24"/>
          <w:szCs w:val="24"/>
        </w:rPr>
        <w:t xml:space="preserve">Tablo </w:t>
      </w:r>
      <w:r w:rsidRPr="002D2F5B">
        <w:rPr>
          <w:rFonts w:ascii="Times New Roman" w:hAnsi="Times New Roman" w:cs="Times New Roman"/>
          <w:b/>
          <w:bCs/>
          <w:i w:val="0"/>
          <w:iCs w:val="0"/>
          <w:color w:val="000000" w:themeColor="text1"/>
          <w:sz w:val="24"/>
          <w:szCs w:val="24"/>
        </w:rPr>
        <w:fldChar w:fldCharType="begin"/>
      </w:r>
      <w:r w:rsidRPr="002D2F5B">
        <w:rPr>
          <w:rFonts w:ascii="Times New Roman" w:hAnsi="Times New Roman" w:cs="Times New Roman"/>
          <w:b/>
          <w:bCs/>
          <w:i w:val="0"/>
          <w:iCs w:val="0"/>
          <w:color w:val="000000" w:themeColor="text1"/>
          <w:sz w:val="24"/>
          <w:szCs w:val="24"/>
        </w:rPr>
        <w:instrText xml:space="preserve"> SEQ Tablo \* ARABIC </w:instrText>
      </w:r>
      <w:r w:rsidRPr="002D2F5B">
        <w:rPr>
          <w:rFonts w:ascii="Times New Roman" w:hAnsi="Times New Roman" w:cs="Times New Roman"/>
          <w:b/>
          <w:bCs/>
          <w:i w:val="0"/>
          <w:iCs w:val="0"/>
          <w:color w:val="000000" w:themeColor="text1"/>
          <w:sz w:val="24"/>
          <w:szCs w:val="24"/>
        </w:rPr>
        <w:fldChar w:fldCharType="separate"/>
      </w:r>
      <w:r w:rsidRPr="002D2F5B">
        <w:rPr>
          <w:rFonts w:ascii="Times New Roman" w:hAnsi="Times New Roman" w:cs="Times New Roman"/>
          <w:b/>
          <w:bCs/>
          <w:i w:val="0"/>
          <w:iCs w:val="0"/>
          <w:noProof/>
          <w:color w:val="000000" w:themeColor="text1"/>
          <w:sz w:val="24"/>
          <w:szCs w:val="24"/>
        </w:rPr>
        <w:t>2</w:t>
      </w:r>
      <w:r w:rsidRPr="002D2F5B">
        <w:rPr>
          <w:rFonts w:ascii="Times New Roman" w:hAnsi="Times New Roman" w:cs="Times New Roman"/>
          <w:b/>
          <w:bCs/>
          <w:i w:val="0"/>
          <w:iCs w:val="0"/>
          <w:color w:val="000000" w:themeColor="text1"/>
          <w:sz w:val="24"/>
          <w:szCs w:val="24"/>
        </w:rPr>
        <w:fldChar w:fldCharType="end"/>
      </w:r>
      <w:r w:rsidRPr="002D2F5B">
        <w:rPr>
          <w:rFonts w:ascii="Times New Roman" w:hAnsi="Times New Roman" w:cs="Times New Roman"/>
          <w:b/>
          <w:bCs/>
          <w:i w:val="0"/>
          <w:iCs w:val="0"/>
          <w:color w:val="000000" w:themeColor="text1"/>
          <w:sz w:val="24"/>
          <w:szCs w:val="24"/>
        </w:rPr>
        <w:t xml:space="preserve">. </w:t>
      </w:r>
      <w:r w:rsidRPr="007575D9">
        <w:rPr>
          <w:rFonts w:ascii="Times New Roman" w:hAnsi="Times New Roman" w:cs="Times New Roman"/>
          <w:color w:val="000000" w:themeColor="text1"/>
          <w:sz w:val="24"/>
          <w:szCs w:val="24"/>
        </w:rPr>
        <w:t>Sağlık Hizmetleri Meslek Yüksekokulu Yönetim Kadrosu ve İletişim Bilgileri</w:t>
      </w:r>
      <w:bookmarkEnd w:id="11"/>
    </w:p>
    <w:tbl>
      <w:tblPr>
        <w:tblStyle w:val="TabloKlavuzu"/>
        <w:tblW w:w="8642" w:type="dxa"/>
        <w:tblLook w:val="04A0" w:firstRow="1" w:lastRow="0" w:firstColumn="1" w:lastColumn="0" w:noHBand="0" w:noVBand="1"/>
      </w:tblPr>
      <w:tblGrid>
        <w:gridCol w:w="4303"/>
        <w:gridCol w:w="4339"/>
      </w:tblGrid>
      <w:tr w:rsidR="009B0EB8" w14:paraId="4F571C1D" w14:textId="77777777" w:rsidTr="003E28C5">
        <w:trPr>
          <w:trHeight w:val="1378"/>
        </w:trPr>
        <w:tc>
          <w:tcPr>
            <w:tcW w:w="4764" w:type="dxa"/>
            <w:vAlign w:val="center"/>
          </w:tcPr>
          <w:p w14:paraId="4E6703B1" w14:textId="77777777" w:rsidR="009B0EB8" w:rsidRDefault="009B0EB8" w:rsidP="009B0EB8">
            <w:pPr>
              <w:jc w:val="center"/>
            </w:pPr>
          </w:p>
          <w:p w14:paraId="3F1805B1" w14:textId="6895EED1" w:rsidR="009B0EB8" w:rsidRDefault="009B0EB8" w:rsidP="009B0EB8">
            <w:pPr>
              <w:jc w:val="center"/>
            </w:pPr>
            <w:r w:rsidRPr="00A50210">
              <w:t>Dr. Öğr. Üyesi Korhan ÖZTURAN</w:t>
            </w:r>
          </w:p>
          <w:p w14:paraId="68733710" w14:textId="678A48CE" w:rsidR="009B0EB8" w:rsidRDefault="009B0EB8" w:rsidP="009B0EB8">
            <w:pPr>
              <w:jc w:val="center"/>
            </w:pPr>
            <w:r w:rsidRPr="00A50210">
              <w:rPr>
                <w:b/>
                <w:bCs/>
                <w:i/>
                <w:iCs/>
              </w:rPr>
              <w:t>Sağlık Hizmetleri Meslek Yüksekokul Müdürü</w:t>
            </w:r>
          </w:p>
        </w:tc>
        <w:tc>
          <w:tcPr>
            <w:tcW w:w="3878" w:type="dxa"/>
            <w:vAlign w:val="center"/>
          </w:tcPr>
          <w:p w14:paraId="271442E5" w14:textId="6E720F68" w:rsidR="009B0EB8" w:rsidRDefault="009B0EB8" w:rsidP="009B0EB8">
            <w:pPr>
              <w:jc w:val="right"/>
            </w:pPr>
            <w:r w:rsidRPr="00A50210">
              <w:t>Tel: 444 20 10</w:t>
            </w:r>
            <w:r w:rsidRPr="00A50210">
              <w:rPr>
                <w:b/>
                <w:bCs/>
                <w:i/>
                <w:iCs/>
              </w:rPr>
              <w:tab/>
            </w:r>
            <w:r w:rsidRPr="00A50210">
              <w:rPr>
                <w:b/>
                <w:bCs/>
                <w:i/>
                <w:iCs/>
              </w:rPr>
              <w:tab/>
            </w:r>
            <w:r w:rsidRPr="00A50210">
              <w:rPr>
                <w:b/>
                <w:bCs/>
                <w:i/>
                <w:iCs/>
              </w:rPr>
              <w:tab/>
              <w:t xml:space="preserve">            </w:t>
            </w:r>
            <w:hyperlink r:id="rId15" w:history="1">
              <w:r w:rsidRPr="00BB0C2A">
                <w:rPr>
                  <w:rStyle w:val="Kpr"/>
                </w:rPr>
                <w:t>korhan.ozturan@ankaramedipol.edu.tr</w:t>
              </w:r>
            </w:hyperlink>
          </w:p>
        </w:tc>
      </w:tr>
      <w:tr w:rsidR="009B0EB8" w14:paraId="54EDECA0" w14:textId="77777777" w:rsidTr="003E28C5">
        <w:trPr>
          <w:trHeight w:val="1109"/>
        </w:trPr>
        <w:tc>
          <w:tcPr>
            <w:tcW w:w="4764" w:type="dxa"/>
            <w:vAlign w:val="center"/>
          </w:tcPr>
          <w:p w14:paraId="6F9BF8A8" w14:textId="77777777" w:rsidR="009B0EB8" w:rsidRDefault="009B0EB8" w:rsidP="009B0EB8">
            <w:pPr>
              <w:jc w:val="center"/>
            </w:pPr>
          </w:p>
          <w:p w14:paraId="4B33A857" w14:textId="0C63E6DA" w:rsidR="009B0EB8" w:rsidRDefault="009B0EB8" w:rsidP="009B0EB8">
            <w:pPr>
              <w:jc w:val="center"/>
              <w:rPr>
                <w:b/>
                <w:bCs/>
                <w:i/>
                <w:iCs/>
              </w:rPr>
            </w:pPr>
            <w:r w:rsidRPr="00A50210">
              <w:t>Öğr. Gör. Muammer ÇEVİK</w:t>
            </w:r>
          </w:p>
          <w:p w14:paraId="5BDE64F7" w14:textId="0F6A2B80" w:rsidR="009B0EB8" w:rsidRPr="009B0EB8" w:rsidRDefault="009B0EB8" w:rsidP="009B0EB8">
            <w:pPr>
              <w:jc w:val="center"/>
              <w:rPr>
                <w:b/>
                <w:bCs/>
                <w:i/>
                <w:iCs/>
              </w:rPr>
            </w:pPr>
            <w:r w:rsidRPr="00A50210">
              <w:rPr>
                <w:b/>
                <w:bCs/>
                <w:i/>
                <w:iCs/>
              </w:rPr>
              <w:t>Sağlık Hizmetleri Meslek Yüksekokul Müdür Yardımcısı</w:t>
            </w:r>
          </w:p>
        </w:tc>
        <w:tc>
          <w:tcPr>
            <w:tcW w:w="3878" w:type="dxa"/>
            <w:vAlign w:val="center"/>
          </w:tcPr>
          <w:p w14:paraId="14E65812" w14:textId="73BD7553" w:rsidR="009B0EB8" w:rsidRPr="009B0EB8" w:rsidRDefault="009B0EB8" w:rsidP="009B0EB8">
            <w:pPr>
              <w:jc w:val="center"/>
              <w:rPr>
                <w:b/>
                <w:bCs/>
                <w:i/>
                <w:iCs/>
              </w:rPr>
            </w:pPr>
            <w:r w:rsidRPr="00A50210">
              <w:t>Tel: 444 20 10 Dahili 8846</w:t>
            </w:r>
          </w:p>
          <w:p w14:paraId="7DD44F2A" w14:textId="4D87432B" w:rsidR="009B0EB8" w:rsidRPr="00BB0C2A" w:rsidRDefault="009B0EB8" w:rsidP="009B0EB8">
            <w:pPr>
              <w:jc w:val="center"/>
              <w:rPr>
                <w:rStyle w:val="Kpr"/>
              </w:rPr>
            </w:pPr>
            <w:hyperlink r:id="rId16" w:history="1">
              <w:r w:rsidRPr="00BB0C2A">
                <w:rPr>
                  <w:rStyle w:val="Kpr"/>
                </w:rPr>
                <w:t>muammer.cevik@ankaramedipol.edu.tr</w:t>
              </w:r>
            </w:hyperlink>
          </w:p>
        </w:tc>
      </w:tr>
      <w:tr w:rsidR="009B0EB8" w14:paraId="0E353D8A" w14:textId="77777777" w:rsidTr="003E28C5">
        <w:trPr>
          <w:trHeight w:val="1093"/>
        </w:trPr>
        <w:tc>
          <w:tcPr>
            <w:tcW w:w="4764" w:type="dxa"/>
            <w:vAlign w:val="center"/>
          </w:tcPr>
          <w:p w14:paraId="265E5808" w14:textId="77777777" w:rsidR="009B0EB8" w:rsidRDefault="009B0EB8" w:rsidP="009B0EB8">
            <w:pPr>
              <w:jc w:val="center"/>
            </w:pPr>
          </w:p>
          <w:p w14:paraId="0F1FE285" w14:textId="257C232E" w:rsidR="009B0EB8" w:rsidRPr="00A50210" w:rsidRDefault="009B0EB8" w:rsidP="009B0EB8">
            <w:pPr>
              <w:jc w:val="center"/>
            </w:pPr>
            <w:r w:rsidRPr="00A50210">
              <w:t>Öğr. Gör. Semiha ERKOCA</w:t>
            </w:r>
          </w:p>
          <w:p w14:paraId="469BA565" w14:textId="7678B2A4" w:rsidR="009B0EB8" w:rsidRPr="009B0EB8" w:rsidRDefault="009B0EB8" w:rsidP="009B0EB8">
            <w:pPr>
              <w:jc w:val="center"/>
              <w:rPr>
                <w:b/>
                <w:bCs/>
                <w:i/>
                <w:iCs/>
              </w:rPr>
            </w:pPr>
            <w:r w:rsidRPr="00A50210">
              <w:rPr>
                <w:b/>
                <w:bCs/>
                <w:i/>
                <w:iCs/>
              </w:rPr>
              <w:t>Sağlık Hizmetleri Meslek Yüksekokul Müdür Yardımcısı</w:t>
            </w:r>
          </w:p>
        </w:tc>
        <w:tc>
          <w:tcPr>
            <w:tcW w:w="3878" w:type="dxa"/>
            <w:vAlign w:val="center"/>
          </w:tcPr>
          <w:p w14:paraId="72E6E632" w14:textId="77777777" w:rsidR="009B0EB8" w:rsidRPr="00A50210" w:rsidRDefault="009B0EB8" w:rsidP="009B0EB8">
            <w:pPr>
              <w:jc w:val="center"/>
            </w:pPr>
            <w:r w:rsidRPr="00A50210">
              <w:t>Tel: 444 20 10</w:t>
            </w:r>
          </w:p>
          <w:p w14:paraId="5C24E36A" w14:textId="59289858" w:rsidR="009B0EB8" w:rsidRPr="00BB0C2A" w:rsidRDefault="009B0EB8" w:rsidP="009B0EB8">
            <w:pPr>
              <w:jc w:val="center"/>
              <w:rPr>
                <w:rStyle w:val="Kpr"/>
              </w:rPr>
            </w:pPr>
            <w:hyperlink r:id="rId17" w:history="1">
              <w:r w:rsidRPr="00BB0C2A">
                <w:rPr>
                  <w:rStyle w:val="Kpr"/>
                </w:rPr>
                <w:t>semiha.erkoca@ankaramedipol.edu.tr</w:t>
              </w:r>
            </w:hyperlink>
          </w:p>
        </w:tc>
      </w:tr>
    </w:tbl>
    <w:p w14:paraId="417F1FCF" w14:textId="77777777" w:rsidR="009B0EB8" w:rsidRDefault="009B0EB8" w:rsidP="008362DC">
      <w:pPr>
        <w:jc w:val="both"/>
        <w:sectPr w:rsidR="009B0EB8" w:rsidSect="009B0EB8">
          <w:type w:val="continuous"/>
          <w:pgSz w:w="11900" w:h="16840"/>
          <w:pgMar w:top="1417" w:right="1417" w:bottom="1417" w:left="1417" w:header="708" w:footer="708" w:gutter="0"/>
          <w:cols w:space="708"/>
          <w:docGrid w:linePitch="360"/>
        </w:sectPr>
      </w:pPr>
    </w:p>
    <w:p w14:paraId="289DF4E4" w14:textId="77777777" w:rsidR="00491DAB" w:rsidRPr="00A50210" w:rsidRDefault="00491DAB" w:rsidP="008362DC">
      <w:pPr>
        <w:pStyle w:val="Balk2"/>
        <w:rPr>
          <w:rFonts w:cs="Times New Roman"/>
        </w:rPr>
      </w:pPr>
      <w:bookmarkStart w:id="12" w:name="_Toc222325148"/>
      <w:bookmarkStart w:id="13" w:name="_Toc223090688"/>
      <w:r w:rsidRPr="00A50210">
        <w:rPr>
          <w:rFonts w:cs="Times New Roman"/>
        </w:rPr>
        <w:lastRenderedPageBreak/>
        <w:t>3. 2. Tarihsel Gelişimi</w:t>
      </w:r>
      <w:bookmarkEnd w:id="12"/>
      <w:bookmarkEnd w:id="13"/>
      <w:r w:rsidRPr="00A50210">
        <w:rPr>
          <w:rFonts w:cs="Times New Roman"/>
        </w:rPr>
        <w:t xml:space="preserve"> </w:t>
      </w:r>
    </w:p>
    <w:p w14:paraId="72994314" w14:textId="10954DB0" w:rsidR="00491DAB" w:rsidRPr="00A50210" w:rsidRDefault="00491DAB" w:rsidP="008362DC">
      <w:pPr>
        <w:jc w:val="both"/>
      </w:pPr>
      <w:r w:rsidRPr="00A50210">
        <w:t xml:space="preserve">Türkiye Eğitim, Sağlık, Bilim ve Araştırma Vakfı 01.08.2014 tarihli ve 29075 sayılı Resmî Gazete ilanı ile kurulmuştur. Kuruluşunun ardından başta sağlık, eğitim ve bilim alanları olmak üzere çeşitli akademik ve toplumsal faaliyetlerde bulunmaya başlamıştır. Vakfımız, 05.02.2018 tarihli ve 2018/11335 sayılı Bakanlar Kurulu Kararı ile vergi muafiyeti tanınan vakıflar arasına alınmıştır. Ayrıca 18.05.2018 tarihli ve 30425 sayılı Resmî </w:t>
      </w:r>
      <w:r w:rsidR="00C976DE" w:rsidRPr="00A50210">
        <w:t>Gazete’de</w:t>
      </w:r>
      <w:r w:rsidRPr="00A50210">
        <w:t xml:space="preserve"> yayımlanan Ek Madde 197 kapsamında Ankara Medipol Üniversitesi’ni kurmuştur.</w:t>
      </w:r>
      <w:r w:rsidR="00B55A45">
        <w:t xml:space="preserve"> </w:t>
      </w:r>
    </w:p>
    <w:p w14:paraId="7CAF454E" w14:textId="77777777" w:rsidR="00491DAB" w:rsidRPr="00A50210" w:rsidRDefault="00491DAB" w:rsidP="008362DC">
      <w:pPr>
        <w:jc w:val="both"/>
      </w:pPr>
    </w:p>
    <w:p w14:paraId="6B02C907" w14:textId="77777777" w:rsidR="00491DAB" w:rsidRPr="00A50210" w:rsidRDefault="00491DAB" w:rsidP="008362DC">
      <w:pPr>
        <w:jc w:val="both"/>
      </w:pPr>
      <w:r w:rsidRPr="00A50210">
        <w:t>Sağlık Hizmetleri Meslek Yüksekokulu, 2019-2020 Akademik Yılı’nda 12 program ve 480 öğrenci ile eğitim-öğretim faaliyetlerine başlamıştır. İzleyen yıllarda açılan yeni programlarla akademik yapılanmasını güçlendiren birim, 2025 yılı itibarıyla toplam 14 Türkçe ve 7 İngilizce olmak üzere toplam 21 program ile eğitim ve öğretim faaliyetlerini sürdürmektedir.</w:t>
      </w:r>
    </w:p>
    <w:p w14:paraId="64E70FF2" w14:textId="77777777" w:rsidR="00491DAB" w:rsidRPr="00A50210" w:rsidRDefault="00491DAB" w:rsidP="008362DC">
      <w:pPr>
        <w:jc w:val="both"/>
      </w:pPr>
    </w:p>
    <w:p w14:paraId="0F5BA13E" w14:textId="77777777" w:rsidR="00491DAB" w:rsidRPr="00A50210" w:rsidRDefault="00491DAB" w:rsidP="008362DC">
      <w:pPr>
        <w:jc w:val="both"/>
      </w:pPr>
      <w:r w:rsidRPr="00A50210">
        <w:t xml:space="preserve">Birim bünyesinde; </w:t>
      </w:r>
    </w:p>
    <w:p w14:paraId="49457155" w14:textId="77777777" w:rsidR="00491DAB" w:rsidRPr="00A50210" w:rsidRDefault="00491DAB" w:rsidP="008362DC">
      <w:pPr>
        <w:numPr>
          <w:ilvl w:val="0"/>
          <w:numId w:val="2"/>
        </w:numPr>
        <w:jc w:val="both"/>
      </w:pPr>
      <w:r w:rsidRPr="00A50210">
        <w:t xml:space="preserve">Ağız ve Diş Sağlığı, </w:t>
      </w:r>
    </w:p>
    <w:p w14:paraId="0819B15C" w14:textId="77777777" w:rsidR="00491DAB" w:rsidRPr="00A50210" w:rsidRDefault="00491DAB" w:rsidP="008362DC">
      <w:pPr>
        <w:numPr>
          <w:ilvl w:val="0"/>
          <w:numId w:val="2"/>
        </w:numPr>
        <w:jc w:val="both"/>
      </w:pPr>
      <w:r w:rsidRPr="00A50210">
        <w:t xml:space="preserve">Ameliyathane Hizmetleri, </w:t>
      </w:r>
    </w:p>
    <w:p w14:paraId="5CB5C3FA" w14:textId="77777777" w:rsidR="00491DAB" w:rsidRPr="00A50210" w:rsidRDefault="00491DAB" w:rsidP="008362DC">
      <w:pPr>
        <w:numPr>
          <w:ilvl w:val="0"/>
          <w:numId w:val="2"/>
        </w:numPr>
        <w:jc w:val="both"/>
      </w:pPr>
      <w:r w:rsidRPr="00A50210">
        <w:t xml:space="preserve">Anestezi, </w:t>
      </w:r>
    </w:p>
    <w:p w14:paraId="442C3871" w14:textId="77777777" w:rsidR="00491DAB" w:rsidRPr="00A50210" w:rsidRDefault="00491DAB" w:rsidP="008362DC">
      <w:pPr>
        <w:numPr>
          <w:ilvl w:val="0"/>
          <w:numId w:val="2"/>
        </w:numPr>
        <w:jc w:val="both"/>
      </w:pPr>
      <w:r w:rsidRPr="00A50210">
        <w:t xml:space="preserve">Biyomedikal Cihaz Teknolojisi, </w:t>
      </w:r>
    </w:p>
    <w:p w14:paraId="6F7E3318" w14:textId="77777777" w:rsidR="00491DAB" w:rsidRPr="00A50210" w:rsidRDefault="00491DAB" w:rsidP="008362DC">
      <w:pPr>
        <w:numPr>
          <w:ilvl w:val="0"/>
          <w:numId w:val="2"/>
        </w:numPr>
        <w:jc w:val="both"/>
      </w:pPr>
      <w:r w:rsidRPr="00A50210">
        <w:t xml:space="preserve">Diş Protez Teknolojisi, </w:t>
      </w:r>
    </w:p>
    <w:p w14:paraId="577B1D13" w14:textId="77777777" w:rsidR="00491DAB" w:rsidRPr="00A50210" w:rsidRDefault="00491DAB" w:rsidP="008362DC">
      <w:pPr>
        <w:numPr>
          <w:ilvl w:val="0"/>
          <w:numId w:val="2"/>
        </w:numPr>
        <w:jc w:val="both"/>
      </w:pPr>
      <w:r w:rsidRPr="00A50210">
        <w:t xml:space="preserve">Diyaliz, </w:t>
      </w:r>
    </w:p>
    <w:p w14:paraId="29173766" w14:textId="77777777" w:rsidR="00491DAB" w:rsidRPr="00A50210" w:rsidRDefault="00491DAB" w:rsidP="008362DC">
      <w:pPr>
        <w:numPr>
          <w:ilvl w:val="0"/>
          <w:numId w:val="2"/>
        </w:numPr>
        <w:jc w:val="both"/>
      </w:pPr>
      <w:r w:rsidRPr="00A50210">
        <w:t xml:space="preserve">Fizyoterapi, </w:t>
      </w:r>
    </w:p>
    <w:p w14:paraId="7AB50131" w14:textId="77777777" w:rsidR="00491DAB" w:rsidRPr="00A50210" w:rsidRDefault="00491DAB" w:rsidP="008362DC">
      <w:pPr>
        <w:numPr>
          <w:ilvl w:val="0"/>
          <w:numId w:val="2"/>
        </w:numPr>
        <w:jc w:val="both"/>
      </w:pPr>
      <w:r w:rsidRPr="00A50210">
        <w:t xml:space="preserve">İlk ve Acil Yardım, </w:t>
      </w:r>
    </w:p>
    <w:p w14:paraId="0CFBBD66" w14:textId="77777777" w:rsidR="00491DAB" w:rsidRPr="00A50210" w:rsidRDefault="00491DAB" w:rsidP="008362DC">
      <w:pPr>
        <w:numPr>
          <w:ilvl w:val="0"/>
          <w:numId w:val="2"/>
        </w:numPr>
        <w:jc w:val="both"/>
      </w:pPr>
      <w:r w:rsidRPr="00A50210">
        <w:t xml:space="preserve">Odyometri, </w:t>
      </w:r>
    </w:p>
    <w:p w14:paraId="309DAAA0" w14:textId="77777777" w:rsidR="00491DAB" w:rsidRPr="00A50210" w:rsidRDefault="00491DAB" w:rsidP="008362DC">
      <w:pPr>
        <w:numPr>
          <w:ilvl w:val="0"/>
          <w:numId w:val="2"/>
        </w:numPr>
        <w:jc w:val="both"/>
      </w:pPr>
      <w:r w:rsidRPr="00A50210">
        <w:t xml:space="preserve">Optisyenlik, </w:t>
      </w:r>
    </w:p>
    <w:p w14:paraId="2BA79B49" w14:textId="77777777" w:rsidR="00491DAB" w:rsidRPr="00A50210" w:rsidRDefault="00491DAB" w:rsidP="008362DC">
      <w:pPr>
        <w:numPr>
          <w:ilvl w:val="0"/>
          <w:numId w:val="2"/>
        </w:numPr>
        <w:jc w:val="both"/>
      </w:pPr>
      <w:r w:rsidRPr="00A50210">
        <w:t xml:space="preserve">Radyoterapi, </w:t>
      </w:r>
    </w:p>
    <w:p w14:paraId="57FD0D38" w14:textId="77777777" w:rsidR="00491DAB" w:rsidRPr="00A50210" w:rsidRDefault="00491DAB" w:rsidP="008362DC">
      <w:pPr>
        <w:numPr>
          <w:ilvl w:val="0"/>
          <w:numId w:val="2"/>
        </w:numPr>
        <w:jc w:val="both"/>
      </w:pPr>
      <w:r w:rsidRPr="00A50210">
        <w:t xml:space="preserve">Sağlık Turizmi İşletmeciliği, </w:t>
      </w:r>
    </w:p>
    <w:p w14:paraId="21F1050C" w14:textId="77777777" w:rsidR="00491DAB" w:rsidRPr="00A50210" w:rsidRDefault="00491DAB" w:rsidP="008362DC">
      <w:pPr>
        <w:numPr>
          <w:ilvl w:val="0"/>
          <w:numId w:val="2"/>
        </w:numPr>
        <w:jc w:val="both"/>
      </w:pPr>
      <w:r w:rsidRPr="00A50210">
        <w:t xml:space="preserve">Tıbbi Görüntüleme Teknikleri ve </w:t>
      </w:r>
    </w:p>
    <w:p w14:paraId="365B5FD2" w14:textId="77777777" w:rsidR="00491DAB" w:rsidRPr="00A50210" w:rsidRDefault="00491DAB" w:rsidP="008362DC">
      <w:pPr>
        <w:numPr>
          <w:ilvl w:val="0"/>
          <w:numId w:val="2"/>
        </w:numPr>
        <w:jc w:val="both"/>
      </w:pPr>
      <w:r w:rsidRPr="00A50210">
        <w:t>Tıbbi Laboratuvar Teknikleri programları yer almaktadır.</w:t>
      </w:r>
    </w:p>
    <w:p w14:paraId="6A77D98C" w14:textId="77777777" w:rsidR="00491DAB" w:rsidRPr="00A50210" w:rsidRDefault="00491DAB" w:rsidP="008362DC">
      <w:pPr>
        <w:jc w:val="both"/>
      </w:pPr>
    </w:p>
    <w:p w14:paraId="12E1BD08" w14:textId="77777777" w:rsidR="00491DAB" w:rsidRPr="00A50210" w:rsidRDefault="00491DAB" w:rsidP="008362DC">
      <w:pPr>
        <w:jc w:val="both"/>
      </w:pPr>
      <w:r w:rsidRPr="00A50210">
        <w:t xml:space="preserve">2025 yılı itibarıyla uluslararasılaşma vizyonu ve yabancı dilde mesleki eğitim kapasitesini artırma hedefi doğrultusunda 7 İngilizce program açılmıştır. Bu kapsamda; </w:t>
      </w:r>
    </w:p>
    <w:p w14:paraId="791DA854" w14:textId="77777777" w:rsidR="00491DAB" w:rsidRPr="00A50210" w:rsidRDefault="00491DAB" w:rsidP="008362DC">
      <w:pPr>
        <w:jc w:val="both"/>
      </w:pPr>
    </w:p>
    <w:p w14:paraId="01CFA936" w14:textId="77777777" w:rsidR="00491DAB" w:rsidRPr="00A50210" w:rsidRDefault="00491DAB" w:rsidP="008362DC">
      <w:pPr>
        <w:numPr>
          <w:ilvl w:val="0"/>
          <w:numId w:val="3"/>
        </w:numPr>
        <w:jc w:val="both"/>
      </w:pPr>
      <w:r w:rsidRPr="00A50210">
        <w:t>Ağız ve Diş Sağlığı (İngilizce),</w:t>
      </w:r>
    </w:p>
    <w:p w14:paraId="169B387D" w14:textId="77777777" w:rsidR="00491DAB" w:rsidRPr="00A50210" w:rsidRDefault="00491DAB" w:rsidP="008362DC">
      <w:pPr>
        <w:numPr>
          <w:ilvl w:val="0"/>
          <w:numId w:val="3"/>
        </w:numPr>
        <w:jc w:val="both"/>
      </w:pPr>
      <w:r w:rsidRPr="00A50210">
        <w:t xml:space="preserve">Ameliyathane Hizmetleri (İngilizce), </w:t>
      </w:r>
    </w:p>
    <w:p w14:paraId="5BD2CBE8" w14:textId="77777777" w:rsidR="00491DAB" w:rsidRPr="00A50210" w:rsidRDefault="00491DAB" w:rsidP="008362DC">
      <w:pPr>
        <w:numPr>
          <w:ilvl w:val="0"/>
          <w:numId w:val="3"/>
        </w:numPr>
        <w:jc w:val="both"/>
      </w:pPr>
      <w:r w:rsidRPr="00A50210">
        <w:t>Anestezi (İngilizce),</w:t>
      </w:r>
    </w:p>
    <w:p w14:paraId="40E5727A" w14:textId="77777777" w:rsidR="00491DAB" w:rsidRPr="00A50210" w:rsidRDefault="00491DAB" w:rsidP="008362DC">
      <w:pPr>
        <w:numPr>
          <w:ilvl w:val="0"/>
          <w:numId w:val="3"/>
        </w:numPr>
        <w:jc w:val="both"/>
      </w:pPr>
      <w:r w:rsidRPr="00A50210">
        <w:t>Diş Protez Teknolojisi (İngilizce),</w:t>
      </w:r>
    </w:p>
    <w:p w14:paraId="3D657B13" w14:textId="77777777" w:rsidR="00491DAB" w:rsidRPr="00A50210" w:rsidRDefault="00491DAB" w:rsidP="008362DC">
      <w:pPr>
        <w:numPr>
          <w:ilvl w:val="0"/>
          <w:numId w:val="3"/>
        </w:numPr>
        <w:jc w:val="both"/>
      </w:pPr>
      <w:r w:rsidRPr="00A50210">
        <w:t xml:space="preserve">Fizyoterapi (İngilizce), </w:t>
      </w:r>
    </w:p>
    <w:p w14:paraId="792F700D" w14:textId="77777777" w:rsidR="00491DAB" w:rsidRPr="00A50210" w:rsidRDefault="00491DAB" w:rsidP="008362DC">
      <w:pPr>
        <w:numPr>
          <w:ilvl w:val="0"/>
          <w:numId w:val="3"/>
        </w:numPr>
        <w:jc w:val="both"/>
      </w:pPr>
      <w:r w:rsidRPr="00A50210">
        <w:t xml:space="preserve">İlk ve Acil Yardım (İngilizce), </w:t>
      </w:r>
    </w:p>
    <w:p w14:paraId="2BEA8EFF" w14:textId="77777777" w:rsidR="00491DAB" w:rsidRPr="00A50210" w:rsidRDefault="00491DAB" w:rsidP="008362DC">
      <w:pPr>
        <w:numPr>
          <w:ilvl w:val="0"/>
          <w:numId w:val="3"/>
        </w:numPr>
        <w:jc w:val="both"/>
      </w:pPr>
      <w:r w:rsidRPr="00A50210">
        <w:t>Tıbbi Laboratuvar Teknikleri (İngilizce) programları eğitim-öğretim faaliyetlerine dahil edilmiştir.</w:t>
      </w:r>
    </w:p>
    <w:p w14:paraId="607C923E" w14:textId="77777777" w:rsidR="00491DAB" w:rsidRPr="00A50210" w:rsidRDefault="00491DAB" w:rsidP="008362DC">
      <w:pPr>
        <w:jc w:val="both"/>
      </w:pPr>
    </w:p>
    <w:p w14:paraId="26034AE9" w14:textId="77777777" w:rsidR="00491DAB" w:rsidRPr="00A50210" w:rsidRDefault="00491DAB" w:rsidP="008362DC">
      <w:pPr>
        <w:jc w:val="both"/>
      </w:pPr>
      <w:r w:rsidRPr="00A50210">
        <w:t>Böylece Sağlık Hizmetleri Meslek Yüksekokulu, 2025 yılı itibarıyla toplam 21 program (14 Türkçe + 7 İngilizce) ile eğitim faaliyetlerini sürdürmekte olup, sağlık sektörünün ihtiyaç duyduğu nitelikli ara insan gücünü yetiştirmeye yönelik akademik yapılanmasını güçlendirmiştir.</w:t>
      </w:r>
    </w:p>
    <w:p w14:paraId="39D702A7" w14:textId="1E104E51" w:rsidR="00491DAB" w:rsidRDefault="00491DAB" w:rsidP="008362DC">
      <w:pPr>
        <w:jc w:val="both"/>
      </w:pPr>
    </w:p>
    <w:p w14:paraId="2E21C081" w14:textId="77777777" w:rsidR="00D52FFD" w:rsidRDefault="00D52FFD" w:rsidP="008362DC">
      <w:pPr>
        <w:jc w:val="both"/>
      </w:pPr>
    </w:p>
    <w:p w14:paraId="0659CA18" w14:textId="77777777" w:rsidR="00D52FFD" w:rsidRPr="002D2F5B" w:rsidRDefault="00D52FFD" w:rsidP="008362DC">
      <w:pPr>
        <w:jc w:val="both"/>
        <w:rPr>
          <w:b/>
          <w:bCs/>
        </w:rPr>
      </w:pPr>
    </w:p>
    <w:p w14:paraId="64C822F3" w14:textId="1E7E73B3" w:rsidR="00491DAB" w:rsidRPr="002D2F5B" w:rsidRDefault="002D2F5B" w:rsidP="002D2F5B">
      <w:pPr>
        <w:pStyle w:val="ResimYazs"/>
        <w:keepNext/>
        <w:jc w:val="both"/>
        <w:rPr>
          <w:rFonts w:ascii="Times New Roman" w:hAnsi="Times New Roman" w:cs="Times New Roman"/>
          <w:b/>
          <w:bCs/>
          <w:i w:val="0"/>
          <w:iCs w:val="0"/>
          <w:sz w:val="24"/>
          <w:szCs w:val="24"/>
        </w:rPr>
      </w:pPr>
      <w:bookmarkStart w:id="14" w:name="_Toc218253355"/>
      <w:bookmarkStart w:id="15" w:name="_Toc223091580"/>
      <w:r w:rsidRPr="002D2F5B">
        <w:rPr>
          <w:rFonts w:ascii="Times New Roman" w:hAnsi="Times New Roman" w:cs="Times New Roman"/>
          <w:b/>
          <w:bCs/>
          <w:i w:val="0"/>
          <w:iCs w:val="0"/>
          <w:sz w:val="24"/>
          <w:szCs w:val="24"/>
        </w:rPr>
        <w:lastRenderedPageBreak/>
        <w:t xml:space="preserve">Tablo </w:t>
      </w:r>
      <w:r w:rsidRPr="002D2F5B">
        <w:rPr>
          <w:rFonts w:ascii="Times New Roman" w:hAnsi="Times New Roman" w:cs="Times New Roman"/>
          <w:b/>
          <w:bCs/>
          <w:i w:val="0"/>
          <w:iCs w:val="0"/>
          <w:sz w:val="24"/>
          <w:szCs w:val="24"/>
        </w:rPr>
        <w:fldChar w:fldCharType="begin"/>
      </w:r>
      <w:r w:rsidRPr="002D2F5B">
        <w:rPr>
          <w:rFonts w:ascii="Times New Roman" w:hAnsi="Times New Roman" w:cs="Times New Roman"/>
          <w:b/>
          <w:bCs/>
          <w:i w:val="0"/>
          <w:iCs w:val="0"/>
          <w:sz w:val="24"/>
          <w:szCs w:val="24"/>
        </w:rPr>
        <w:instrText xml:space="preserve"> SEQ Tablo \* ARABIC </w:instrText>
      </w:r>
      <w:r w:rsidRPr="002D2F5B">
        <w:rPr>
          <w:rFonts w:ascii="Times New Roman" w:hAnsi="Times New Roman" w:cs="Times New Roman"/>
          <w:b/>
          <w:bCs/>
          <w:i w:val="0"/>
          <w:iCs w:val="0"/>
          <w:sz w:val="24"/>
          <w:szCs w:val="24"/>
        </w:rPr>
        <w:fldChar w:fldCharType="separate"/>
      </w:r>
      <w:r>
        <w:rPr>
          <w:rFonts w:ascii="Times New Roman" w:hAnsi="Times New Roman" w:cs="Times New Roman"/>
          <w:b/>
          <w:bCs/>
          <w:i w:val="0"/>
          <w:iCs w:val="0"/>
          <w:noProof/>
          <w:sz w:val="24"/>
          <w:szCs w:val="24"/>
        </w:rPr>
        <w:t>3</w:t>
      </w:r>
      <w:r w:rsidRPr="002D2F5B">
        <w:rPr>
          <w:rFonts w:ascii="Times New Roman" w:hAnsi="Times New Roman" w:cs="Times New Roman"/>
          <w:b/>
          <w:bCs/>
          <w:i w:val="0"/>
          <w:iCs w:val="0"/>
          <w:sz w:val="24"/>
          <w:szCs w:val="24"/>
        </w:rPr>
        <w:fldChar w:fldCharType="end"/>
      </w:r>
      <w:r w:rsidRPr="002D2F5B">
        <w:rPr>
          <w:rFonts w:ascii="Times New Roman" w:hAnsi="Times New Roman" w:cs="Times New Roman"/>
          <w:b/>
          <w:bCs/>
          <w:i w:val="0"/>
          <w:iCs w:val="0"/>
          <w:sz w:val="24"/>
          <w:szCs w:val="24"/>
        </w:rPr>
        <w:t xml:space="preserve">. </w:t>
      </w:r>
      <w:r w:rsidR="00491DAB" w:rsidRPr="007575D9">
        <w:rPr>
          <w:rFonts w:ascii="Times New Roman" w:hAnsi="Times New Roman" w:cs="Times New Roman"/>
          <w:color w:val="000000" w:themeColor="text1"/>
          <w:sz w:val="24"/>
          <w:szCs w:val="24"/>
        </w:rPr>
        <w:t>Aktif Öğrenci Sayısı (2019-2026)</w:t>
      </w:r>
      <w:bookmarkEnd w:id="14"/>
      <w:bookmarkEnd w:id="15"/>
    </w:p>
    <w:tbl>
      <w:tblPr>
        <w:tblStyle w:val="TabloKlavuzu"/>
        <w:tblW w:w="8985" w:type="dxa"/>
        <w:tblLayout w:type="fixed"/>
        <w:tblLook w:val="04A0" w:firstRow="1" w:lastRow="0" w:firstColumn="1" w:lastColumn="0" w:noHBand="0" w:noVBand="1"/>
      </w:tblPr>
      <w:tblGrid>
        <w:gridCol w:w="1838"/>
        <w:gridCol w:w="1021"/>
        <w:gridCol w:w="1021"/>
        <w:gridCol w:w="1021"/>
        <w:gridCol w:w="1021"/>
        <w:gridCol w:w="1021"/>
        <w:gridCol w:w="1021"/>
        <w:gridCol w:w="1021"/>
      </w:tblGrid>
      <w:tr w:rsidR="00CA2A86" w:rsidRPr="007575D9" w14:paraId="2E97915A" w14:textId="77777777" w:rsidTr="007575D9">
        <w:trPr>
          <w:trHeight w:val="397"/>
        </w:trPr>
        <w:tc>
          <w:tcPr>
            <w:tcW w:w="8985" w:type="dxa"/>
            <w:gridSpan w:val="8"/>
            <w:shd w:val="clear" w:color="auto" w:fill="DAE9F7" w:themeFill="text2" w:themeFillTint="1A"/>
            <w:vAlign w:val="center"/>
          </w:tcPr>
          <w:p w14:paraId="1722D6CF" w14:textId="7F77804A" w:rsidR="00CA2A86" w:rsidRPr="007575D9" w:rsidRDefault="00CA2A86" w:rsidP="007575D9">
            <w:pPr>
              <w:jc w:val="center"/>
              <w:rPr>
                <w:b/>
                <w:bCs/>
                <w:sz w:val="22"/>
                <w:szCs w:val="22"/>
              </w:rPr>
            </w:pPr>
            <w:r w:rsidRPr="007575D9">
              <w:rPr>
                <w:b/>
                <w:bCs/>
                <w:sz w:val="22"/>
                <w:szCs w:val="22"/>
              </w:rPr>
              <w:t>ANKARA MEDİPOL ÜNİVERSİTESİ SHMYO ÖĞRENCİ SAYILARI</w:t>
            </w:r>
          </w:p>
        </w:tc>
      </w:tr>
      <w:tr w:rsidR="00CA2A86" w:rsidRPr="007575D9" w14:paraId="0E2EE490" w14:textId="77777777" w:rsidTr="007575D9">
        <w:trPr>
          <w:trHeight w:val="397"/>
        </w:trPr>
        <w:tc>
          <w:tcPr>
            <w:tcW w:w="1838" w:type="dxa"/>
            <w:shd w:val="clear" w:color="auto" w:fill="DAE9F7" w:themeFill="text2" w:themeFillTint="1A"/>
            <w:vAlign w:val="center"/>
          </w:tcPr>
          <w:p w14:paraId="6CF1C214" w14:textId="77777777" w:rsidR="00CA2A86" w:rsidRPr="007575D9" w:rsidRDefault="00CA2A86" w:rsidP="007575D9">
            <w:pPr>
              <w:jc w:val="center"/>
              <w:rPr>
                <w:b/>
                <w:bCs/>
                <w:sz w:val="22"/>
                <w:szCs w:val="22"/>
              </w:rPr>
            </w:pPr>
            <w:r w:rsidRPr="007575D9">
              <w:rPr>
                <w:b/>
                <w:bCs/>
                <w:sz w:val="22"/>
                <w:szCs w:val="22"/>
              </w:rPr>
              <w:t>Öğrenci Sayıları</w:t>
            </w:r>
          </w:p>
        </w:tc>
        <w:tc>
          <w:tcPr>
            <w:tcW w:w="1021" w:type="dxa"/>
            <w:shd w:val="clear" w:color="auto" w:fill="DAE9F7" w:themeFill="text2" w:themeFillTint="1A"/>
            <w:vAlign w:val="center"/>
          </w:tcPr>
          <w:p w14:paraId="73C471D4" w14:textId="728CF888" w:rsidR="00CA2A86" w:rsidRPr="007575D9" w:rsidRDefault="00CA2A86" w:rsidP="007575D9">
            <w:pPr>
              <w:jc w:val="center"/>
              <w:rPr>
                <w:b/>
                <w:bCs/>
                <w:sz w:val="22"/>
                <w:szCs w:val="22"/>
              </w:rPr>
            </w:pPr>
            <w:r w:rsidRPr="007575D9">
              <w:rPr>
                <w:b/>
                <w:bCs/>
                <w:sz w:val="22"/>
                <w:szCs w:val="22"/>
              </w:rPr>
              <w:t>2019-2020</w:t>
            </w:r>
          </w:p>
        </w:tc>
        <w:tc>
          <w:tcPr>
            <w:tcW w:w="1021" w:type="dxa"/>
            <w:shd w:val="clear" w:color="auto" w:fill="DAE9F7" w:themeFill="text2" w:themeFillTint="1A"/>
            <w:vAlign w:val="center"/>
          </w:tcPr>
          <w:p w14:paraId="11AF787F" w14:textId="3F2C80CD" w:rsidR="00CA2A86" w:rsidRPr="007575D9" w:rsidRDefault="00CA2A86" w:rsidP="007575D9">
            <w:pPr>
              <w:jc w:val="center"/>
              <w:rPr>
                <w:b/>
                <w:bCs/>
                <w:sz w:val="22"/>
                <w:szCs w:val="22"/>
              </w:rPr>
            </w:pPr>
            <w:r w:rsidRPr="007575D9">
              <w:rPr>
                <w:b/>
                <w:bCs/>
                <w:sz w:val="22"/>
                <w:szCs w:val="22"/>
              </w:rPr>
              <w:t>2020-2021</w:t>
            </w:r>
          </w:p>
        </w:tc>
        <w:tc>
          <w:tcPr>
            <w:tcW w:w="1021" w:type="dxa"/>
            <w:shd w:val="clear" w:color="auto" w:fill="DAE9F7" w:themeFill="text2" w:themeFillTint="1A"/>
            <w:vAlign w:val="center"/>
          </w:tcPr>
          <w:p w14:paraId="13AE641A" w14:textId="10B25E4E" w:rsidR="00CA2A86" w:rsidRPr="007575D9" w:rsidRDefault="00CA2A86" w:rsidP="007575D9">
            <w:pPr>
              <w:jc w:val="center"/>
              <w:rPr>
                <w:b/>
                <w:bCs/>
                <w:sz w:val="22"/>
                <w:szCs w:val="22"/>
              </w:rPr>
            </w:pPr>
            <w:r w:rsidRPr="007575D9">
              <w:rPr>
                <w:b/>
                <w:bCs/>
                <w:sz w:val="22"/>
                <w:szCs w:val="22"/>
              </w:rPr>
              <w:t>2021-2022</w:t>
            </w:r>
          </w:p>
        </w:tc>
        <w:tc>
          <w:tcPr>
            <w:tcW w:w="1021" w:type="dxa"/>
            <w:shd w:val="clear" w:color="auto" w:fill="DAE9F7" w:themeFill="text2" w:themeFillTint="1A"/>
            <w:vAlign w:val="center"/>
          </w:tcPr>
          <w:p w14:paraId="35151C17" w14:textId="77777777" w:rsidR="00CA2A86" w:rsidRPr="007575D9" w:rsidRDefault="00CA2A86" w:rsidP="007575D9">
            <w:pPr>
              <w:jc w:val="center"/>
              <w:rPr>
                <w:b/>
                <w:bCs/>
                <w:sz w:val="22"/>
                <w:szCs w:val="22"/>
              </w:rPr>
            </w:pPr>
            <w:r w:rsidRPr="007575D9">
              <w:rPr>
                <w:b/>
                <w:bCs/>
                <w:sz w:val="22"/>
                <w:szCs w:val="22"/>
              </w:rPr>
              <w:t>2022-2023</w:t>
            </w:r>
          </w:p>
        </w:tc>
        <w:tc>
          <w:tcPr>
            <w:tcW w:w="1021" w:type="dxa"/>
            <w:shd w:val="clear" w:color="auto" w:fill="DAE9F7" w:themeFill="text2" w:themeFillTint="1A"/>
            <w:vAlign w:val="center"/>
          </w:tcPr>
          <w:p w14:paraId="05E37247" w14:textId="1070DF2C" w:rsidR="00CA2A86" w:rsidRPr="007575D9" w:rsidRDefault="00CA2A86" w:rsidP="007575D9">
            <w:pPr>
              <w:jc w:val="center"/>
              <w:rPr>
                <w:b/>
                <w:bCs/>
                <w:sz w:val="22"/>
                <w:szCs w:val="22"/>
              </w:rPr>
            </w:pPr>
            <w:r w:rsidRPr="007575D9">
              <w:rPr>
                <w:b/>
                <w:bCs/>
                <w:sz w:val="22"/>
                <w:szCs w:val="22"/>
              </w:rPr>
              <w:t>2023-2024</w:t>
            </w:r>
          </w:p>
        </w:tc>
        <w:tc>
          <w:tcPr>
            <w:tcW w:w="1021" w:type="dxa"/>
            <w:shd w:val="clear" w:color="auto" w:fill="DAE9F7" w:themeFill="text2" w:themeFillTint="1A"/>
            <w:vAlign w:val="center"/>
          </w:tcPr>
          <w:p w14:paraId="01A3D20F" w14:textId="1FB5A101" w:rsidR="00CA2A86" w:rsidRPr="007575D9" w:rsidRDefault="00CA2A86" w:rsidP="007575D9">
            <w:pPr>
              <w:jc w:val="center"/>
              <w:rPr>
                <w:b/>
                <w:bCs/>
                <w:sz w:val="22"/>
                <w:szCs w:val="22"/>
              </w:rPr>
            </w:pPr>
            <w:r w:rsidRPr="007575D9">
              <w:rPr>
                <w:b/>
                <w:bCs/>
                <w:sz w:val="22"/>
                <w:szCs w:val="22"/>
              </w:rPr>
              <w:t>2024-2025</w:t>
            </w:r>
          </w:p>
        </w:tc>
        <w:tc>
          <w:tcPr>
            <w:tcW w:w="1021" w:type="dxa"/>
            <w:shd w:val="clear" w:color="auto" w:fill="DAE9F7" w:themeFill="text2" w:themeFillTint="1A"/>
            <w:vAlign w:val="center"/>
          </w:tcPr>
          <w:p w14:paraId="04BE28C6" w14:textId="67EFB468" w:rsidR="00CA2A86" w:rsidRPr="007575D9" w:rsidRDefault="00CA2A86" w:rsidP="007575D9">
            <w:pPr>
              <w:jc w:val="center"/>
              <w:rPr>
                <w:b/>
                <w:bCs/>
                <w:sz w:val="22"/>
                <w:szCs w:val="22"/>
              </w:rPr>
            </w:pPr>
            <w:r w:rsidRPr="007575D9">
              <w:rPr>
                <w:b/>
                <w:bCs/>
                <w:sz w:val="22"/>
                <w:szCs w:val="22"/>
              </w:rPr>
              <w:t>2025-2026</w:t>
            </w:r>
          </w:p>
        </w:tc>
      </w:tr>
      <w:tr w:rsidR="00CA2A86" w:rsidRPr="007575D9" w14:paraId="3DEDF91E" w14:textId="77777777" w:rsidTr="007575D9">
        <w:trPr>
          <w:trHeight w:val="397"/>
        </w:trPr>
        <w:tc>
          <w:tcPr>
            <w:tcW w:w="1838" w:type="dxa"/>
            <w:vAlign w:val="center"/>
          </w:tcPr>
          <w:p w14:paraId="380322DD" w14:textId="77777777" w:rsidR="00CA2A86" w:rsidRPr="007575D9" w:rsidRDefault="00CA2A86" w:rsidP="007575D9">
            <w:pPr>
              <w:rPr>
                <w:b/>
                <w:bCs/>
                <w:sz w:val="22"/>
                <w:szCs w:val="22"/>
              </w:rPr>
            </w:pPr>
            <w:r w:rsidRPr="007575D9">
              <w:rPr>
                <w:b/>
                <w:bCs/>
                <w:sz w:val="22"/>
                <w:szCs w:val="22"/>
              </w:rPr>
              <w:t>Toplam Öğrenci Sayısı</w:t>
            </w:r>
          </w:p>
        </w:tc>
        <w:tc>
          <w:tcPr>
            <w:tcW w:w="1021" w:type="dxa"/>
            <w:vAlign w:val="center"/>
          </w:tcPr>
          <w:p w14:paraId="5A5A8A6F" w14:textId="252771D1" w:rsidR="00CA2A86" w:rsidRPr="007575D9" w:rsidRDefault="00CA2A86" w:rsidP="007575D9">
            <w:pPr>
              <w:jc w:val="center"/>
              <w:rPr>
                <w:b/>
                <w:bCs/>
                <w:color w:val="000000"/>
                <w:sz w:val="22"/>
                <w:szCs w:val="22"/>
              </w:rPr>
            </w:pPr>
            <w:r w:rsidRPr="007575D9">
              <w:rPr>
                <w:b/>
                <w:bCs/>
                <w:color w:val="000000"/>
                <w:sz w:val="22"/>
                <w:szCs w:val="22"/>
              </w:rPr>
              <w:t>483</w:t>
            </w:r>
          </w:p>
        </w:tc>
        <w:tc>
          <w:tcPr>
            <w:tcW w:w="1021" w:type="dxa"/>
            <w:vAlign w:val="center"/>
          </w:tcPr>
          <w:p w14:paraId="6B5D5BD8" w14:textId="295617C8" w:rsidR="00CA2A86" w:rsidRPr="007575D9" w:rsidRDefault="00CA2A86" w:rsidP="007575D9">
            <w:pPr>
              <w:jc w:val="center"/>
              <w:rPr>
                <w:b/>
                <w:bCs/>
                <w:color w:val="000000"/>
                <w:sz w:val="22"/>
                <w:szCs w:val="22"/>
              </w:rPr>
            </w:pPr>
            <w:r w:rsidRPr="007575D9">
              <w:rPr>
                <w:b/>
                <w:bCs/>
                <w:color w:val="000000"/>
                <w:sz w:val="22"/>
                <w:szCs w:val="22"/>
              </w:rPr>
              <w:t>1009</w:t>
            </w:r>
          </w:p>
        </w:tc>
        <w:tc>
          <w:tcPr>
            <w:tcW w:w="1021" w:type="dxa"/>
            <w:vAlign w:val="center"/>
          </w:tcPr>
          <w:p w14:paraId="77995E88" w14:textId="25D895CD" w:rsidR="00CA2A86" w:rsidRPr="007575D9" w:rsidRDefault="00CA2A86" w:rsidP="007575D9">
            <w:pPr>
              <w:jc w:val="center"/>
              <w:rPr>
                <w:b/>
                <w:bCs/>
                <w:color w:val="000000" w:themeColor="text1"/>
                <w:sz w:val="22"/>
                <w:szCs w:val="22"/>
              </w:rPr>
            </w:pPr>
            <w:r w:rsidRPr="007575D9">
              <w:rPr>
                <w:b/>
                <w:bCs/>
                <w:color w:val="000000"/>
                <w:sz w:val="22"/>
                <w:szCs w:val="22"/>
              </w:rPr>
              <w:t>1156</w:t>
            </w:r>
          </w:p>
        </w:tc>
        <w:tc>
          <w:tcPr>
            <w:tcW w:w="1021" w:type="dxa"/>
            <w:vAlign w:val="center"/>
          </w:tcPr>
          <w:p w14:paraId="2F0AF6F4" w14:textId="77777777" w:rsidR="00CA2A86" w:rsidRPr="007575D9" w:rsidRDefault="00CA2A86" w:rsidP="007575D9">
            <w:pPr>
              <w:jc w:val="center"/>
              <w:rPr>
                <w:b/>
                <w:bCs/>
                <w:color w:val="000000" w:themeColor="text1"/>
                <w:sz w:val="22"/>
                <w:szCs w:val="22"/>
              </w:rPr>
            </w:pPr>
            <w:r w:rsidRPr="007575D9">
              <w:rPr>
                <w:b/>
                <w:bCs/>
                <w:color w:val="000000"/>
                <w:sz w:val="22"/>
                <w:szCs w:val="22"/>
              </w:rPr>
              <w:t>1405</w:t>
            </w:r>
          </w:p>
        </w:tc>
        <w:tc>
          <w:tcPr>
            <w:tcW w:w="1021" w:type="dxa"/>
            <w:vAlign w:val="center"/>
          </w:tcPr>
          <w:p w14:paraId="52B0C0C3" w14:textId="552E5175" w:rsidR="00CA2A86" w:rsidRPr="007575D9" w:rsidRDefault="00CA2A86" w:rsidP="007575D9">
            <w:pPr>
              <w:jc w:val="center"/>
              <w:rPr>
                <w:b/>
                <w:bCs/>
                <w:color w:val="000000" w:themeColor="text1"/>
                <w:sz w:val="22"/>
                <w:szCs w:val="22"/>
              </w:rPr>
            </w:pPr>
            <w:r w:rsidRPr="007575D9">
              <w:rPr>
                <w:b/>
                <w:bCs/>
                <w:color w:val="000000"/>
                <w:sz w:val="22"/>
                <w:szCs w:val="22"/>
              </w:rPr>
              <w:t>1772</w:t>
            </w:r>
          </w:p>
        </w:tc>
        <w:tc>
          <w:tcPr>
            <w:tcW w:w="1021" w:type="dxa"/>
            <w:vAlign w:val="center"/>
          </w:tcPr>
          <w:p w14:paraId="61DFD5AD" w14:textId="15EE6D3F" w:rsidR="00CA2A86" w:rsidRPr="007575D9" w:rsidRDefault="00CA2A86" w:rsidP="007575D9">
            <w:pPr>
              <w:jc w:val="center"/>
              <w:rPr>
                <w:b/>
                <w:bCs/>
                <w:color w:val="000000" w:themeColor="text1"/>
                <w:sz w:val="22"/>
                <w:szCs w:val="22"/>
              </w:rPr>
            </w:pPr>
            <w:r w:rsidRPr="007575D9">
              <w:rPr>
                <w:b/>
                <w:bCs/>
                <w:color w:val="000000"/>
                <w:sz w:val="22"/>
                <w:szCs w:val="22"/>
              </w:rPr>
              <w:t>2137</w:t>
            </w:r>
          </w:p>
        </w:tc>
        <w:tc>
          <w:tcPr>
            <w:tcW w:w="1021" w:type="dxa"/>
            <w:vAlign w:val="center"/>
          </w:tcPr>
          <w:p w14:paraId="631529B5" w14:textId="71E8E154" w:rsidR="00CA2A86" w:rsidRPr="007575D9" w:rsidRDefault="00CA2A86" w:rsidP="007575D9">
            <w:pPr>
              <w:jc w:val="center"/>
              <w:rPr>
                <w:b/>
                <w:bCs/>
                <w:color w:val="000000" w:themeColor="text1"/>
                <w:sz w:val="22"/>
                <w:szCs w:val="22"/>
              </w:rPr>
            </w:pPr>
            <w:r w:rsidRPr="007575D9">
              <w:rPr>
                <w:b/>
                <w:bCs/>
                <w:color w:val="000000"/>
                <w:sz w:val="22"/>
                <w:szCs w:val="22"/>
              </w:rPr>
              <w:t>2303</w:t>
            </w:r>
          </w:p>
        </w:tc>
      </w:tr>
      <w:tr w:rsidR="00CA2A86" w:rsidRPr="007575D9" w14:paraId="1648158D" w14:textId="77777777" w:rsidTr="007575D9">
        <w:trPr>
          <w:trHeight w:val="397"/>
        </w:trPr>
        <w:tc>
          <w:tcPr>
            <w:tcW w:w="1838" w:type="dxa"/>
            <w:vAlign w:val="center"/>
          </w:tcPr>
          <w:p w14:paraId="6D7AD11B" w14:textId="77777777" w:rsidR="00CA2A86" w:rsidRPr="007575D9" w:rsidRDefault="00CA2A86" w:rsidP="007575D9">
            <w:pPr>
              <w:rPr>
                <w:sz w:val="22"/>
                <w:szCs w:val="22"/>
              </w:rPr>
            </w:pPr>
            <w:r w:rsidRPr="007575D9">
              <w:rPr>
                <w:sz w:val="22"/>
                <w:szCs w:val="22"/>
              </w:rPr>
              <w:t>Ağız ve Diş Sağlığı</w:t>
            </w:r>
          </w:p>
        </w:tc>
        <w:tc>
          <w:tcPr>
            <w:tcW w:w="1021" w:type="dxa"/>
            <w:vAlign w:val="center"/>
          </w:tcPr>
          <w:p w14:paraId="188D705E" w14:textId="754634DE" w:rsidR="00CA2A86" w:rsidRPr="007575D9" w:rsidRDefault="00CA2A86" w:rsidP="007575D9">
            <w:pPr>
              <w:jc w:val="center"/>
              <w:rPr>
                <w:color w:val="000000"/>
                <w:sz w:val="22"/>
                <w:szCs w:val="22"/>
              </w:rPr>
            </w:pPr>
            <w:r w:rsidRPr="007575D9">
              <w:rPr>
                <w:color w:val="000000"/>
                <w:sz w:val="22"/>
                <w:szCs w:val="22"/>
              </w:rPr>
              <w:t>35</w:t>
            </w:r>
          </w:p>
        </w:tc>
        <w:tc>
          <w:tcPr>
            <w:tcW w:w="1021" w:type="dxa"/>
            <w:vAlign w:val="center"/>
          </w:tcPr>
          <w:p w14:paraId="1BB4F784" w14:textId="66DB2F4B" w:rsidR="00CA2A86" w:rsidRPr="007575D9" w:rsidRDefault="00CA2A86" w:rsidP="007575D9">
            <w:pPr>
              <w:jc w:val="center"/>
              <w:rPr>
                <w:color w:val="000000"/>
                <w:sz w:val="22"/>
                <w:szCs w:val="22"/>
              </w:rPr>
            </w:pPr>
            <w:r w:rsidRPr="007575D9">
              <w:rPr>
                <w:color w:val="000000"/>
                <w:sz w:val="22"/>
                <w:szCs w:val="22"/>
              </w:rPr>
              <w:t>74</w:t>
            </w:r>
          </w:p>
        </w:tc>
        <w:tc>
          <w:tcPr>
            <w:tcW w:w="1021" w:type="dxa"/>
            <w:vAlign w:val="center"/>
          </w:tcPr>
          <w:p w14:paraId="08883C6D" w14:textId="00F7AD8C" w:rsidR="00CA2A86" w:rsidRPr="007575D9" w:rsidRDefault="00CA2A86" w:rsidP="007575D9">
            <w:pPr>
              <w:jc w:val="center"/>
              <w:rPr>
                <w:sz w:val="22"/>
                <w:szCs w:val="22"/>
              </w:rPr>
            </w:pPr>
            <w:r w:rsidRPr="007575D9">
              <w:rPr>
                <w:color w:val="000000"/>
                <w:sz w:val="22"/>
                <w:szCs w:val="22"/>
              </w:rPr>
              <w:t>81</w:t>
            </w:r>
          </w:p>
        </w:tc>
        <w:tc>
          <w:tcPr>
            <w:tcW w:w="1021" w:type="dxa"/>
            <w:vAlign w:val="center"/>
          </w:tcPr>
          <w:p w14:paraId="5109967E" w14:textId="77777777" w:rsidR="00CA2A86" w:rsidRPr="007575D9" w:rsidRDefault="00CA2A86" w:rsidP="007575D9">
            <w:pPr>
              <w:jc w:val="center"/>
              <w:rPr>
                <w:sz w:val="22"/>
                <w:szCs w:val="22"/>
              </w:rPr>
            </w:pPr>
            <w:r w:rsidRPr="007575D9">
              <w:rPr>
                <w:color w:val="000000"/>
                <w:sz w:val="22"/>
                <w:szCs w:val="22"/>
              </w:rPr>
              <w:t>94</w:t>
            </w:r>
          </w:p>
        </w:tc>
        <w:tc>
          <w:tcPr>
            <w:tcW w:w="1021" w:type="dxa"/>
            <w:vAlign w:val="center"/>
          </w:tcPr>
          <w:p w14:paraId="77DF4C0B" w14:textId="6CF7D15D" w:rsidR="00CA2A86" w:rsidRPr="007575D9" w:rsidRDefault="00CA2A86" w:rsidP="007575D9">
            <w:pPr>
              <w:jc w:val="center"/>
              <w:rPr>
                <w:sz w:val="22"/>
                <w:szCs w:val="22"/>
              </w:rPr>
            </w:pPr>
            <w:r w:rsidRPr="007575D9">
              <w:rPr>
                <w:color w:val="000000"/>
                <w:sz w:val="22"/>
                <w:szCs w:val="22"/>
              </w:rPr>
              <w:t>113</w:t>
            </w:r>
          </w:p>
        </w:tc>
        <w:tc>
          <w:tcPr>
            <w:tcW w:w="1021" w:type="dxa"/>
            <w:vAlign w:val="center"/>
          </w:tcPr>
          <w:p w14:paraId="4C752DE4" w14:textId="76E1C11B" w:rsidR="00CA2A86" w:rsidRPr="007575D9" w:rsidRDefault="00CA2A86" w:rsidP="007575D9">
            <w:pPr>
              <w:jc w:val="center"/>
              <w:rPr>
                <w:sz w:val="22"/>
                <w:szCs w:val="22"/>
              </w:rPr>
            </w:pPr>
            <w:r w:rsidRPr="007575D9">
              <w:rPr>
                <w:color w:val="000000"/>
                <w:sz w:val="22"/>
                <w:szCs w:val="22"/>
              </w:rPr>
              <w:t>140</w:t>
            </w:r>
          </w:p>
        </w:tc>
        <w:tc>
          <w:tcPr>
            <w:tcW w:w="1021" w:type="dxa"/>
            <w:vAlign w:val="center"/>
          </w:tcPr>
          <w:p w14:paraId="466E733F" w14:textId="0E1954C5" w:rsidR="00CA2A86" w:rsidRPr="007575D9" w:rsidRDefault="00CA2A86" w:rsidP="007575D9">
            <w:pPr>
              <w:jc w:val="center"/>
              <w:rPr>
                <w:sz w:val="22"/>
                <w:szCs w:val="22"/>
              </w:rPr>
            </w:pPr>
            <w:r w:rsidRPr="007575D9">
              <w:rPr>
                <w:color w:val="000000"/>
                <w:sz w:val="22"/>
                <w:szCs w:val="22"/>
              </w:rPr>
              <w:t>157</w:t>
            </w:r>
          </w:p>
        </w:tc>
      </w:tr>
      <w:tr w:rsidR="00CA2A86" w:rsidRPr="007575D9" w14:paraId="771D28BD" w14:textId="77777777" w:rsidTr="007575D9">
        <w:trPr>
          <w:trHeight w:val="397"/>
        </w:trPr>
        <w:tc>
          <w:tcPr>
            <w:tcW w:w="1838" w:type="dxa"/>
            <w:vAlign w:val="center"/>
          </w:tcPr>
          <w:p w14:paraId="666F77A5" w14:textId="77777777" w:rsidR="00CA2A86" w:rsidRPr="007575D9" w:rsidRDefault="00CA2A86" w:rsidP="007575D9">
            <w:pPr>
              <w:rPr>
                <w:sz w:val="22"/>
                <w:szCs w:val="22"/>
              </w:rPr>
            </w:pPr>
            <w:r w:rsidRPr="007575D9">
              <w:rPr>
                <w:sz w:val="22"/>
                <w:szCs w:val="22"/>
              </w:rPr>
              <w:t>Ameliyathane Hizmetleri</w:t>
            </w:r>
          </w:p>
        </w:tc>
        <w:tc>
          <w:tcPr>
            <w:tcW w:w="1021" w:type="dxa"/>
            <w:vAlign w:val="center"/>
          </w:tcPr>
          <w:p w14:paraId="305EA1B4" w14:textId="21670F9A" w:rsidR="00CA2A86" w:rsidRPr="007575D9" w:rsidRDefault="00CA2A86" w:rsidP="007575D9">
            <w:pPr>
              <w:jc w:val="center"/>
              <w:rPr>
                <w:color w:val="000000"/>
                <w:sz w:val="22"/>
                <w:szCs w:val="22"/>
              </w:rPr>
            </w:pPr>
            <w:r w:rsidRPr="007575D9">
              <w:rPr>
                <w:color w:val="000000"/>
                <w:sz w:val="22"/>
                <w:szCs w:val="22"/>
              </w:rPr>
              <w:t>38</w:t>
            </w:r>
          </w:p>
        </w:tc>
        <w:tc>
          <w:tcPr>
            <w:tcW w:w="1021" w:type="dxa"/>
            <w:vAlign w:val="center"/>
          </w:tcPr>
          <w:p w14:paraId="5D4DE256" w14:textId="01B22FB5" w:rsidR="00CA2A86" w:rsidRPr="007575D9" w:rsidRDefault="00CA2A86" w:rsidP="007575D9">
            <w:pPr>
              <w:jc w:val="center"/>
              <w:rPr>
                <w:color w:val="000000"/>
                <w:sz w:val="22"/>
                <w:szCs w:val="22"/>
              </w:rPr>
            </w:pPr>
            <w:r w:rsidRPr="007575D9">
              <w:rPr>
                <w:color w:val="000000"/>
                <w:sz w:val="22"/>
                <w:szCs w:val="22"/>
              </w:rPr>
              <w:t>72</w:t>
            </w:r>
          </w:p>
        </w:tc>
        <w:tc>
          <w:tcPr>
            <w:tcW w:w="1021" w:type="dxa"/>
            <w:vAlign w:val="center"/>
          </w:tcPr>
          <w:p w14:paraId="0FF0DE94" w14:textId="38C97FB1" w:rsidR="00CA2A86" w:rsidRPr="007575D9" w:rsidRDefault="00CA2A86" w:rsidP="007575D9">
            <w:pPr>
              <w:jc w:val="center"/>
              <w:rPr>
                <w:sz w:val="22"/>
                <w:szCs w:val="22"/>
              </w:rPr>
            </w:pPr>
            <w:r w:rsidRPr="007575D9">
              <w:rPr>
                <w:color w:val="000000"/>
                <w:sz w:val="22"/>
                <w:szCs w:val="22"/>
              </w:rPr>
              <w:t>78</w:t>
            </w:r>
          </w:p>
        </w:tc>
        <w:tc>
          <w:tcPr>
            <w:tcW w:w="1021" w:type="dxa"/>
            <w:vAlign w:val="center"/>
          </w:tcPr>
          <w:p w14:paraId="1DE44A6E" w14:textId="77777777" w:rsidR="00CA2A86" w:rsidRPr="007575D9" w:rsidRDefault="00CA2A86" w:rsidP="007575D9">
            <w:pPr>
              <w:jc w:val="center"/>
              <w:rPr>
                <w:sz w:val="22"/>
                <w:szCs w:val="22"/>
              </w:rPr>
            </w:pPr>
            <w:r w:rsidRPr="007575D9">
              <w:rPr>
                <w:color w:val="000000"/>
                <w:sz w:val="22"/>
                <w:szCs w:val="22"/>
              </w:rPr>
              <w:t>90</w:t>
            </w:r>
          </w:p>
        </w:tc>
        <w:tc>
          <w:tcPr>
            <w:tcW w:w="1021" w:type="dxa"/>
            <w:vAlign w:val="center"/>
          </w:tcPr>
          <w:p w14:paraId="5A082B49" w14:textId="7A27D125" w:rsidR="00CA2A86" w:rsidRPr="007575D9" w:rsidRDefault="00CA2A86" w:rsidP="007575D9">
            <w:pPr>
              <w:jc w:val="center"/>
              <w:rPr>
                <w:sz w:val="22"/>
                <w:szCs w:val="22"/>
              </w:rPr>
            </w:pPr>
            <w:r w:rsidRPr="007575D9">
              <w:rPr>
                <w:color w:val="000000"/>
                <w:sz w:val="22"/>
                <w:szCs w:val="22"/>
              </w:rPr>
              <w:t>112</w:t>
            </w:r>
          </w:p>
        </w:tc>
        <w:tc>
          <w:tcPr>
            <w:tcW w:w="1021" w:type="dxa"/>
            <w:vAlign w:val="center"/>
          </w:tcPr>
          <w:p w14:paraId="06717ABF" w14:textId="4DBA23FD" w:rsidR="00CA2A86" w:rsidRPr="007575D9" w:rsidRDefault="00CA2A86" w:rsidP="007575D9">
            <w:pPr>
              <w:jc w:val="center"/>
              <w:rPr>
                <w:sz w:val="22"/>
                <w:szCs w:val="22"/>
              </w:rPr>
            </w:pPr>
            <w:r w:rsidRPr="007575D9">
              <w:rPr>
                <w:color w:val="000000"/>
                <w:sz w:val="22"/>
                <w:szCs w:val="22"/>
              </w:rPr>
              <w:t>135</w:t>
            </w:r>
          </w:p>
        </w:tc>
        <w:tc>
          <w:tcPr>
            <w:tcW w:w="1021" w:type="dxa"/>
            <w:vAlign w:val="center"/>
          </w:tcPr>
          <w:p w14:paraId="4A7EA217" w14:textId="7CD5C9C7" w:rsidR="00CA2A86" w:rsidRPr="007575D9" w:rsidRDefault="00CA2A86" w:rsidP="007575D9">
            <w:pPr>
              <w:jc w:val="center"/>
              <w:rPr>
                <w:sz w:val="22"/>
                <w:szCs w:val="22"/>
              </w:rPr>
            </w:pPr>
            <w:r w:rsidRPr="007575D9">
              <w:rPr>
                <w:color w:val="000000"/>
                <w:sz w:val="22"/>
                <w:szCs w:val="22"/>
              </w:rPr>
              <w:t>154</w:t>
            </w:r>
          </w:p>
        </w:tc>
      </w:tr>
      <w:tr w:rsidR="00CA2A86" w:rsidRPr="007575D9" w14:paraId="65AB5911" w14:textId="77777777" w:rsidTr="007575D9">
        <w:trPr>
          <w:trHeight w:val="397"/>
        </w:trPr>
        <w:tc>
          <w:tcPr>
            <w:tcW w:w="1838" w:type="dxa"/>
            <w:vAlign w:val="center"/>
          </w:tcPr>
          <w:p w14:paraId="34B0D971" w14:textId="77777777" w:rsidR="00CA2A86" w:rsidRPr="007575D9" w:rsidRDefault="00CA2A86" w:rsidP="007575D9">
            <w:pPr>
              <w:rPr>
                <w:sz w:val="22"/>
                <w:szCs w:val="22"/>
              </w:rPr>
            </w:pPr>
            <w:r w:rsidRPr="007575D9">
              <w:rPr>
                <w:sz w:val="22"/>
                <w:szCs w:val="22"/>
              </w:rPr>
              <w:t>Anestezi</w:t>
            </w:r>
          </w:p>
        </w:tc>
        <w:tc>
          <w:tcPr>
            <w:tcW w:w="1021" w:type="dxa"/>
            <w:vAlign w:val="center"/>
          </w:tcPr>
          <w:p w14:paraId="568A6A4E" w14:textId="09CE509A" w:rsidR="00CA2A86" w:rsidRPr="007575D9" w:rsidRDefault="00CA2A86" w:rsidP="007575D9">
            <w:pPr>
              <w:jc w:val="center"/>
              <w:rPr>
                <w:color w:val="000000"/>
                <w:sz w:val="22"/>
                <w:szCs w:val="22"/>
              </w:rPr>
            </w:pPr>
            <w:r w:rsidRPr="007575D9">
              <w:rPr>
                <w:color w:val="000000"/>
                <w:sz w:val="22"/>
                <w:szCs w:val="22"/>
              </w:rPr>
              <w:t>40</w:t>
            </w:r>
          </w:p>
        </w:tc>
        <w:tc>
          <w:tcPr>
            <w:tcW w:w="1021" w:type="dxa"/>
            <w:vAlign w:val="center"/>
          </w:tcPr>
          <w:p w14:paraId="7F928469" w14:textId="2BDCF5F7" w:rsidR="00CA2A86" w:rsidRPr="007575D9" w:rsidRDefault="00CA2A86" w:rsidP="007575D9">
            <w:pPr>
              <w:jc w:val="center"/>
              <w:rPr>
                <w:color w:val="000000"/>
                <w:sz w:val="22"/>
                <w:szCs w:val="22"/>
              </w:rPr>
            </w:pPr>
            <w:r w:rsidRPr="007575D9">
              <w:rPr>
                <w:color w:val="000000"/>
                <w:sz w:val="22"/>
                <w:szCs w:val="22"/>
              </w:rPr>
              <w:t>87</w:t>
            </w:r>
          </w:p>
        </w:tc>
        <w:tc>
          <w:tcPr>
            <w:tcW w:w="1021" w:type="dxa"/>
            <w:vAlign w:val="center"/>
          </w:tcPr>
          <w:p w14:paraId="32EEB179" w14:textId="25348D1C" w:rsidR="00CA2A86" w:rsidRPr="007575D9" w:rsidRDefault="00CA2A86" w:rsidP="007575D9">
            <w:pPr>
              <w:jc w:val="center"/>
              <w:rPr>
                <w:sz w:val="22"/>
                <w:szCs w:val="22"/>
              </w:rPr>
            </w:pPr>
            <w:r w:rsidRPr="007575D9">
              <w:rPr>
                <w:color w:val="000000"/>
                <w:sz w:val="22"/>
                <w:szCs w:val="22"/>
              </w:rPr>
              <w:t>98</w:t>
            </w:r>
          </w:p>
        </w:tc>
        <w:tc>
          <w:tcPr>
            <w:tcW w:w="1021" w:type="dxa"/>
            <w:vAlign w:val="center"/>
          </w:tcPr>
          <w:p w14:paraId="50FBABDA" w14:textId="77777777" w:rsidR="00CA2A86" w:rsidRPr="007575D9" w:rsidRDefault="00CA2A86" w:rsidP="007575D9">
            <w:pPr>
              <w:jc w:val="center"/>
              <w:rPr>
                <w:sz w:val="22"/>
                <w:szCs w:val="22"/>
              </w:rPr>
            </w:pPr>
            <w:r w:rsidRPr="007575D9">
              <w:rPr>
                <w:color w:val="000000"/>
                <w:sz w:val="22"/>
                <w:szCs w:val="22"/>
              </w:rPr>
              <w:t>126</w:t>
            </w:r>
          </w:p>
        </w:tc>
        <w:tc>
          <w:tcPr>
            <w:tcW w:w="1021" w:type="dxa"/>
            <w:vAlign w:val="center"/>
          </w:tcPr>
          <w:p w14:paraId="61FCBC29" w14:textId="648F7C17" w:rsidR="00CA2A86" w:rsidRPr="007575D9" w:rsidRDefault="00CA2A86" w:rsidP="007575D9">
            <w:pPr>
              <w:jc w:val="center"/>
              <w:rPr>
                <w:sz w:val="22"/>
                <w:szCs w:val="22"/>
              </w:rPr>
            </w:pPr>
            <w:r w:rsidRPr="007575D9">
              <w:rPr>
                <w:color w:val="000000"/>
                <w:sz w:val="22"/>
                <w:szCs w:val="22"/>
              </w:rPr>
              <w:t>150</w:t>
            </w:r>
          </w:p>
        </w:tc>
        <w:tc>
          <w:tcPr>
            <w:tcW w:w="1021" w:type="dxa"/>
            <w:vAlign w:val="center"/>
          </w:tcPr>
          <w:p w14:paraId="37CB554D" w14:textId="7903926C" w:rsidR="00CA2A86" w:rsidRPr="007575D9" w:rsidRDefault="00CA2A86" w:rsidP="007575D9">
            <w:pPr>
              <w:jc w:val="center"/>
              <w:rPr>
                <w:sz w:val="22"/>
                <w:szCs w:val="22"/>
              </w:rPr>
            </w:pPr>
            <w:r w:rsidRPr="007575D9">
              <w:rPr>
                <w:color w:val="000000"/>
                <w:sz w:val="22"/>
                <w:szCs w:val="22"/>
              </w:rPr>
              <w:t>207</w:t>
            </w:r>
          </w:p>
        </w:tc>
        <w:tc>
          <w:tcPr>
            <w:tcW w:w="1021" w:type="dxa"/>
            <w:vAlign w:val="center"/>
          </w:tcPr>
          <w:p w14:paraId="0E942DBD" w14:textId="30AACAAF" w:rsidR="00CA2A86" w:rsidRPr="007575D9" w:rsidRDefault="00CA2A86" w:rsidP="007575D9">
            <w:pPr>
              <w:jc w:val="center"/>
              <w:rPr>
                <w:sz w:val="22"/>
                <w:szCs w:val="22"/>
              </w:rPr>
            </w:pPr>
            <w:r w:rsidRPr="007575D9">
              <w:rPr>
                <w:color w:val="000000"/>
                <w:sz w:val="22"/>
                <w:szCs w:val="22"/>
              </w:rPr>
              <w:t>243</w:t>
            </w:r>
          </w:p>
        </w:tc>
      </w:tr>
      <w:tr w:rsidR="00CA2A86" w:rsidRPr="007575D9" w14:paraId="2D2A8B0F" w14:textId="77777777" w:rsidTr="007575D9">
        <w:trPr>
          <w:trHeight w:val="397"/>
        </w:trPr>
        <w:tc>
          <w:tcPr>
            <w:tcW w:w="1838" w:type="dxa"/>
            <w:vAlign w:val="center"/>
          </w:tcPr>
          <w:p w14:paraId="7984BDDC" w14:textId="77777777" w:rsidR="00CA2A86" w:rsidRPr="007575D9" w:rsidRDefault="00CA2A86" w:rsidP="007575D9">
            <w:pPr>
              <w:rPr>
                <w:sz w:val="22"/>
                <w:szCs w:val="22"/>
              </w:rPr>
            </w:pPr>
            <w:r w:rsidRPr="007575D9">
              <w:rPr>
                <w:sz w:val="22"/>
                <w:szCs w:val="22"/>
              </w:rPr>
              <w:t>Biyomedikal Cihaz Teknolojisi</w:t>
            </w:r>
          </w:p>
        </w:tc>
        <w:tc>
          <w:tcPr>
            <w:tcW w:w="1021" w:type="dxa"/>
            <w:vAlign w:val="center"/>
          </w:tcPr>
          <w:p w14:paraId="51FE39C9" w14:textId="4AF6ECA0" w:rsidR="00CA2A86" w:rsidRPr="007575D9" w:rsidRDefault="00CA2A86" w:rsidP="007575D9">
            <w:pPr>
              <w:jc w:val="center"/>
              <w:rPr>
                <w:color w:val="000000"/>
                <w:sz w:val="22"/>
                <w:szCs w:val="22"/>
              </w:rPr>
            </w:pPr>
            <w:r w:rsidRPr="007575D9">
              <w:rPr>
                <w:color w:val="000000"/>
                <w:sz w:val="22"/>
                <w:szCs w:val="22"/>
              </w:rPr>
              <w:t>39</w:t>
            </w:r>
          </w:p>
        </w:tc>
        <w:tc>
          <w:tcPr>
            <w:tcW w:w="1021" w:type="dxa"/>
            <w:vAlign w:val="center"/>
          </w:tcPr>
          <w:p w14:paraId="74749535" w14:textId="56D4DBF3" w:rsidR="00CA2A86" w:rsidRPr="007575D9" w:rsidRDefault="00CA2A86" w:rsidP="007575D9">
            <w:pPr>
              <w:jc w:val="center"/>
              <w:rPr>
                <w:color w:val="000000"/>
                <w:sz w:val="22"/>
                <w:szCs w:val="22"/>
              </w:rPr>
            </w:pPr>
            <w:r w:rsidRPr="007575D9">
              <w:rPr>
                <w:color w:val="000000"/>
                <w:sz w:val="22"/>
                <w:szCs w:val="22"/>
              </w:rPr>
              <w:t>74</w:t>
            </w:r>
          </w:p>
        </w:tc>
        <w:tc>
          <w:tcPr>
            <w:tcW w:w="1021" w:type="dxa"/>
            <w:vAlign w:val="center"/>
          </w:tcPr>
          <w:p w14:paraId="378D0EDC" w14:textId="6C162803" w:rsidR="00CA2A86" w:rsidRPr="007575D9" w:rsidRDefault="00CA2A86" w:rsidP="007575D9">
            <w:pPr>
              <w:jc w:val="center"/>
              <w:rPr>
                <w:sz w:val="22"/>
                <w:szCs w:val="22"/>
              </w:rPr>
            </w:pPr>
            <w:r w:rsidRPr="007575D9">
              <w:rPr>
                <w:color w:val="000000"/>
                <w:sz w:val="22"/>
                <w:szCs w:val="22"/>
              </w:rPr>
              <w:t>74</w:t>
            </w:r>
          </w:p>
        </w:tc>
        <w:tc>
          <w:tcPr>
            <w:tcW w:w="1021" w:type="dxa"/>
            <w:vAlign w:val="center"/>
          </w:tcPr>
          <w:p w14:paraId="7B5270DA" w14:textId="77777777" w:rsidR="00CA2A86" w:rsidRPr="007575D9" w:rsidRDefault="00CA2A86" w:rsidP="007575D9">
            <w:pPr>
              <w:jc w:val="center"/>
              <w:rPr>
                <w:sz w:val="22"/>
                <w:szCs w:val="22"/>
              </w:rPr>
            </w:pPr>
            <w:r w:rsidRPr="007575D9">
              <w:rPr>
                <w:color w:val="000000"/>
                <w:sz w:val="22"/>
                <w:szCs w:val="22"/>
              </w:rPr>
              <w:t>97</w:t>
            </w:r>
          </w:p>
        </w:tc>
        <w:tc>
          <w:tcPr>
            <w:tcW w:w="1021" w:type="dxa"/>
            <w:vAlign w:val="center"/>
          </w:tcPr>
          <w:p w14:paraId="24C0600C" w14:textId="6F985DBD" w:rsidR="00CA2A86" w:rsidRPr="007575D9" w:rsidRDefault="00CA2A86" w:rsidP="007575D9">
            <w:pPr>
              <w:jc w:val="center"/>
              <w:rPr>
                <w:sz w:val="22"/>
                <w:szCs w:val="22"/>
              </w:rPr>
            </w:pPr>
            <w:r w:rsidRPr="007575D9">
              <w:rPr>
                <w:color w:val="000000"/>
                <w:sz w:val="22"/>
                <w:szCs w:val="22"/>
              </w:rPr>
              <w:t>118</w:t>
            </w:r>
          </w:p>
        </w:tc>
        <w:tc>
          <w:tcPr>
            <w:tcW w:w="1021" w:type="dxa"/>
            <w:vAlign w:val="center"/>
          </w:tcPr>
          <w:p w14:paraId="033161CA" w14:textId="1915408F" w:rsidR="00CA2A86" w:rsidRPr="007575D9" w:rsidRDefault="00CA2A86" w:rsidP="007575D9">
            <w:pPr>
              <w:jc w:val="center"/>
              <w:rPr>
                <w:sz w:val="22"/>
                <w:szCs w:val="22"/>
              </w:rPr>
            </w:pPr>
            <w:r w:rsidRPr="007575D9">
              <w:rPr>
                <w:color w:val="000000"/>
                <w:sz w:val="22"/>
                <w:szCs w:val="22"/>
              </w:rPr>
              <w:t>136</w:t>
            </w:r>
          </w:p>
        </w:tc>
        <w:tc>
          <w:tcPr>
            <w:tcW w:w="1021" w:type="dxa"/>
            <w:vAlign w:val="center"/>
          </w:tcPr>
          <w:p w14:paraId="1881230E" w14:textId="232E6AED" w:rsidR="00CA2A86" w:rsidRPr="007575D9" w:rsidRDefault="00CA2A86" w:rsidP="007575D9">
            <w:pPr>
              <w:jc w:val="center"/>
              <w:rPr>
                <w:sz w:val="22"/>
                <w:szCs w:val="22"/>
              </w:rPr>
            </w:pPr>
            <w:r w:rsidRPr="007575D9">
              <w:rPr>
                <w:color w:val="000000"/>
                <w:sz w:val="22"/>
                <w:szCs w:val="22"/>
              </w:rPr>
              <w:t>120</w:t>
            </w:r>
          </w:p>
        </w:tc>
      </w:tr>
      <w:tr w:rsidR="00CA2A86" w:rsidRPr="007575D9" w14:paraId="1671859E" w14:textId="77777777" w:rsidTr="007575D9">
        <w:trPr>
          <w:trHeight w:val="397"/>
        </w:trPr>
        <w:tc>
          <w:tcPr>
            <w:tcW w:w="1838" w:type="dxa"/>
            <w:vAlign w:val="center"/>
          </w:tcPr>
          <w:p w14:paraId="5425870E" w14:textId="77777777" w:rsidR="00CA2A86" w:rsidRPr="007575D9" w:rsidRDefault="00CA2A86" w:rsidP="007575D9">
            <w:pPr>
              <w:rPr>
                <w:sz w:val="22"/>
                <w:szCs w:val="22"/>
              </w:rPr>
            </w:pPr>
            <w:r w:rsidRPr="007575D9">
              <w:rPr>
                <w:sz w:val="22"/>
                <w:szCs w:val="22"/>
              </w:rPr>
              <w:t>Diş Protez Teknolojisi</w:t>
            </w:r>
          </w:p>
        </w:tc>
        <w:tc>
          <w:tcPr>
            <w:tcW w:w="1021" w:type="dxa"/>
            <w:vAlign w:val="center"/>
          </w:tcPr>
          <w:p w14:paraId="7160CD11" w14:textId="7DE0974E" w:rsidR="00CA2A86" w:rsidRPr="007575D9" w:rsidRDefault="00CA2A86" w:rsidP="007575D9">
            <w:pPr>
              <w:jc w:val="center"/>
              <w:rPr>
                <w:color w:val="000000"/>
                <w:sz w:val="22"/>
                <w:szCs w:val="22"/>
              </w:rPr>
            </w:pPr>
            <w:r w:rsidRPr="007575D9">
              <w:rPr>
                <w:color w:val="000000"/>
                <w:sz w:val="22"/>
                <w:szCs w:val="22"/>
              </w:rPr>
              <w:t>41</w:t>
            </w:r>
          </w:p>
        </w:tc>
        <w:tc>
          <w:tcPr>
            <w:tcW w:w="1021" w:type="dxa"/>
            <w:vAlign w:val="center"/>
          </w:tcPr>
          <w:p w14:paraId="3EBAFE4D" w14:textId="3F06D43E" w:rsidR="00CA2A86" w:rsidRPr="007575D9" w:rsidRDefault="00CA2A86" w:rsidP="007575D9">
            <w:pPr>
              <w:jc w:val="center"/>
              <w:rPr>
                <w:color w:val="000000"/>
                <w:sz w:val="22"/>
                <w:szCs w:val="22"/>
              </w:rPr>
            </w:pPr>
            <w:r w:rsidRPr="007575D9">
              <w:rPr>
                <w:color w:val="000000"/>
                <w:sz w:val="22"/>
                <w:szCs w:val="22"/>
              </w:rPr>
              <w:t>79</w:t>
            </w:r>
          </w:p>
        </w:tc>
        <w:tc>
          <w:tcPr>
            <w:tcW w:w="1021" w:type="dxa"/>
            <w:vAlign w:val="center"/>
          </w:tcPr>
          <w:p w14:paraId="26BA9E20" w14:textId="2909E7D0" w:rsidR="00CA2A86" w:rsidRPr="007575D9" w:rsidRDefault="00CA2A86" w:rsidP="007575D9">
            <w:pPr>
              <w:jc w:val="center"/>
              <w:rPr>
                <w:sz w:val="22"/>
                <w:szCs w:val="22"/>
              </w:rPr>
            </w:pPr>
            <w:r w:rsidRPr="007575D9">
              <w:rPr>
                <w:color w:val="000000"/>
                <w:sz w:val="22"/>
                <w:szCs w:val="22"/>
              </w:rPr>
              <w:t>99</w:t>
            </w:r>
          </w:p>
        </w:tc>
        <w:tc>
          <w:tcPr>
            <w:tcW w:w="1021" w:type="dxa"/>
            <w:vAlign w:val="center"/>
          </w:tcPr>
          <w:p w14:paraId="1D09EA3F" w14:textId="77777777" w:rsidR="00CA2A86" w:rsidRPr="007575D9" w:rsidRDefault="00CA2A86" w:rsidP="007575D9">
            <w:pPr>
              <w:jc w:val="center"/>
              <w:rPr>
                <w:sz w:val="22"/>
                <w:szCs w:val="22"/>
              </w:rPr>
            </w:pPr>
            <w:r w:rsidRPr="007575D9">
              <w:rPr>
                <w:color w:val="000000"/>
                <w:sz w:val="22"/>
                <w:szCs w:val="22"/>
              </w:rPr>
              <w:t>149</w:t>
            </w:r>
          </w:p>
        </w:tc>
        <w:tc>
          <w:tcPr>
            <w:tcW w:w="1021" w:type="dxa"/>
            <w:vAlign w:val="center"/>
          </w:tcPr>
          <w:p w14:paraId="206C2D09" w14:textId="4350FE44" w:rsidR="00CA2A86" w:rsidRPr="007575D9" w:rsidRDefault="00CA2A86" w:rsidP="007575D9">
            <w:pPr>
              <w:jc w:val="center"/>
              <w:rPr>
                <w:sz w:val="22"/>
                <w:szCs w:val="22"/>
              </w:rPr>
            </w:pPr>
            <w:r w:rsidRPr="007575D9">
              <w:rPr>
                <w:color w:val="000000"/>
                <w:sz w:val="22"/>
                <w:szCs w:val="22"/>
              </w:rPr>
              <w:t>226</w:t>
            </w:r>
          </w:p>
        </w:tc>
        <w:tc>
          <w:tcPr>
            <w:tcW w:w="1021" w:type="dxa"/>
            <w:vAlign w:val="center"/>
          </w:tcPr>
          <w:p w14:paraId="710863F2" w14:textId="5F5A6339" w:rsidR="00CA2A86" w:rsidRPr="007575D9" w:rsidRDefault="00CA2A86" w:rsidP="007575D9">
            <w:pPr>
              <w:jc w:val="center"/>
              <w:rPr>
                <w:sz w:val="22"/>
                <w:szCs w:val="22"/>
              </w:rPr>
            </w:pPr>
            <w:r w:rsidRPr="007575D9">
              <w:rPr>
                <w:color w:val="000000"/>
                <w:sz w:val="22"/>
                <w:szCs w:val="22"/>
              </w:rPr>
              <w:t>282</w:t>
            </w:r>
          </w:p>
        </w:tc>
        <w:tc>
          <w:tcPr>
            <w:tcW w:w="1021" w:type="dxa"/>
            <w:vAlign w:val="center"/>
          </w:tcPr>
          <w:p w14:paraId="69EF2529" w14:textId="46C8C749" w:rsidR="00CA2A86" w:rsidRPr="007575D9" w:rsidRDefault="00CA2A86" w:rsidP="007575D9">
            <w:pPr>
              <w:jc w:val="center"/>
              <w:rPr>
                <w:sz w:val="22"/>
                <w:szCs w:val="22"/>
              </w:rPr>
            </w:pPr>
            <w:r w:rsidRPr="007575D9">
              <w:rPr>
                <w:color w:val="000000"/>
                <w:sz w:val="22"/>
                <w:szCs w:val="22"/>
              </w:rPr>
              <w:t>299</w:t>
            </w:r>
          </w:p>
        </w:tc>
      </w:tr>
      <w:tr w:rsidR="00CA2A86" w:rsidRPr="007575D9" w14:paraId="5AA2BE4B" w14:textId="77777777" w:rsidTr="007575D9">
        <w:trPr>
          <w:trHeight w:val="397"/>
        </w:trPr>
        <w:tc>
          <w:tcPr>
            <w:tcW w:w="1838" w:type="dxa"/>
            <w:vAlign w:val="center"/>
          </w:tcPr>
          <w:p w14:paraId="1C1FAB35" w14:textId="77777777" w:rsidR="00CA2A86" w:rsidRPr="007575D9" w:rsidRDefault="00CA2A86" w:rsidP="007575D9">
            <w:pPr>
              <w:rPr>
                <w:sz w:val="22"/>
                <w:szCs w:val="22"/>
              </w:rPr>
            </w:pPr>
            <w:r w:rsidRPr="007575D9">
              <w:rPr>
                <w:sz w:val="22"/>
                <w:szCs w:val="22"/>
              </w:rPr>
              <w:t>Diyaliz</w:t>
            </w:r>
          </w:p>
        </w:tc>
        <w:tc>
          <w:tcPr>
            <w:tcW w:w="1021" w:type="dxa"/>
            <w:vAlign w:val="center"/>
          </w:tcPr>
          <w:p w14:paraId="2C1A2079" w14:textId="2C197BBB" w:rsidR="00CA2A86" w:rsidRPr="007575D9" w:rsidRDefault="00CA2A86" w:rsidP="007575D9">
            <w:pPr>
              <w:jc w:val="center"/>
              <w:rPr>
                <w:color w:val="000000"/>
                <w:sz w:val="22"/>
                <w:szCs w:val="22"/>
              </w:rPr>
            </w:pPr>
            <w:r w:rsidRPr="007575D9">
              <w:rPr>
                <w:color w:val="000000"/>
                <w:sz w:val="22"/>
                <w:szCs w:val="22"/>
              </w:rPr>
              <w:t>42</w:t>
            </w:r>
          </w:p>
        </w:tc>
        <w:tc>
          <w:tcPr>
            <w:tcW w:w="1021" w:type="dxa"/>
            <w:vAlign w:val="center"/>
          </w:tcPr>
          <w:p w14:paraId="05F7DB90" w14:textId="040915A2" w:rsidR="00CA2A86" w:rsidRPr="007575D9" w:rsidRDefault="00CA2A86" w:rsidP="007575D9">
            <w:pPr>
              <w:jc w:val="center"/>
              <w:rPr>
                <w:color w:val="000000"/>
                <w:sz w:val="22"/>
                <w:szCs w:val="22"/>
              </w:rPr>
            </w:pPr>
            <w:r w:rsidRPr="007575D9">
              <w:rPr>
                <w:color w:val="000000"/>
                <w:sz w:val="22"/>
                <w:szCs w:val="22"/>
              </w:rPr>
              <w:t>80</w:t>
            </w:r>
          </w:p>
        </w:tc>
        <w:tc>
          <w:tcPr>
            <w:tcW w:w="1021" w:type="dxa"/>
            <w:vAlign w:val="center"/>
          </w:tcPr>
          <w:p w14:paraId="10AEC57C" w14:textId="7C0EDF9D" w:rsidR="00CA2A86" w:rsidRPr="007575D9" w:rsidRDefault="00CA2A86" w:rsidP="007575D9">
            <w:pPr>
              <w:jc w:val="center"/>
              <w:rPr>
                <w:sz w:val="22"/>
                <w:szCs w:val="22"/>
              </w:rPr>
            </w:pPr>
            <w:r w:rsidRPr="007575D9">
              <w:rPr>
                <w:color w:val="000000"/>
                <w:sz w:val="22"/>
                <w:szCs w:val="22"/>
              </w:rPr>
              <w:t>90</w:t>
            </w:r>
          </w:p>
        </w:tc>
        <w:tc>
          <w:tcPr>
            <w:tcW w:w="1021" w:type="dxa"/>
            <w:vAlign w:val="center"/>
          </w:tcPr>
          <w:p w14:paraId="34DAC6BC" w14:textId="77777777" w:rsidR="00CA2A86" w:rsidRPr="007575D9" w:rsidRDefault="00CA2A86" w:rsidP="007575D9">
            <w:pPr>
              <w:jc w:val="center"/>
              <w:rPr>
                <w:sz w:val="22"/>
                <w:szCs w:val="22"/>
              </w:rPr>
            </w:pPr>
            <w:r w:rsidRPr="007575D9">
              <w:rPr>
                <w:color w:val="000000"/>
                <w:sz w:val="22"/>
                <w:szCs w:val="22"/>
              </w:rPr>
              <w:t>101</w:t>
            </w:r>
          </w:p>
        </w:tc>
        <w:tc>
          <w:tcPr>
            <w:tcW w:w="1021" w:type="dxa"/>
            <w:vAlign w:val="center"/>
          </w:tcPr>
          <w:p w14:paraId="4806DEB5" w14:textId="1537520B" w:rsidR="00CA2A86" w:rsidRPr="007575D9" w:rsidRDefault="00CA2A86" w:rsidP="007575D9">
            <w:pPr>
              <w:jc w:val="center"/>
              <w:rPr>
                <w:sz w:val="22"/>
                <w:szCs w:val="22"/>
              </w:rPr>
            </w:pPr>
            <w:r w:rsidRPr="007575D9">
              <w:rPr>
                <w:color w:val="000000"/>
                <w:sz w:val="22"/>
                <w:szCs w:val="22"/>
              </w:rPr>
              <w:t>132</w:t>
            </w:r>
          </w:p>
        </w:tc>
        <w:tc>
          <w:tcPr>
            <w:tcW w:w="1021" w:type="dxa"/>
            <w:vAlign w:val="center"/>
          </w:tcPr>
          <w:p w14:paraId="4A9A9960" w14:textId="299D612B" w:rsidR="00CA2A86" w:rsidRPr="007575D9" w:rsidRDefault="00CA2A86" w:rsidP="007575D9">
            <w:pPr>
              <w:jc w:val="center"/>
              <w:rPr>
                <w:sz w:val="22"/>
                <w:szCs w:val="22"/>
              </w:rPr>
            </w:pPr>
            <w:r w:rsidRPr="007575D9">
              <w:rPr>
                <w:color w:val="000000"/>
                <w:sz w:val="22"/>
                <w:szCs w:val="22"/>
              </w:rPr>
              <w:t>147</w:t>
            </w:r>
          </w:p>
        </w:tc>
        <w:tc>
          <w:tcPr>
            <w:tcW w:w="1021" w:type="dxa"/>
            <w:vAlign w:val="center"/>
          </w:tcPr>
          <w:p w14:paraId="27FAC6A0" w14:textId="1F921669" w:rsidR="00CA2A86" w:rsidRPr="007575D9" w:rsidRDefault="00CA2A86" w:rsidP="007575D9">
            <w:pPr>
              <w:jc w:val="center"/>
              <w:rPr>
                <w:sz w:val="22"/>
                <w:szCs w:val="22"/>
              </w:rPr>
            </w:pPr>
            <w:r w:rsidRPr="007575D9">
              <w:rPr>
                <w:color w:val="000000"/>
                <w:sz w:val="22"/>
                <w:szCs w:val="22"/>
              </w:rPr>
              <w:t>164</w:t>
            </w:r>
          </w:p>
        </w:tc>
      </w:tr>
      <w:tr w:rsidR="00CA2A86" w:rsidRPr="007575D9" w14:paraId="038C8EFD" w14:textId="77777777" w:rsidTr="007575D9">
        <w:trPr>
          <w:trHeight w:val="397"/>
        </w:trPr>
        <w:tc>
          <w:tcPr>
            <w:tcW w:w="1838" w:type="dxa"/>
            <w:vAlign w:val="center"/>
          </w:tcPr>
          <w:p w14:paraId="306B18BE" w14:textId="77777777" w:rsidR="00CA2A86" w:rsidRPr="007575D9" w:rsidRDefault="00CA2A86" w:rsidP="007575D9">
            <w:pPr>
              <w:rPr>
                <w:sz w:val="22"/>
                <w:szCs w:val="22"/>
              </w:rPr>
            </w:pPr>
            <w:r w:rsidRPr="007575D9">
              <w:rPr>
                <w:sz w:val="22"/>
                <w:szCs w:val="22"/>
              </w:rPr>
              <w:t>Fizyoterapi</w:t>
            </w:r>
          </w:p>
        </w:tc>
        <w:tc>
          <w:tcPr>
            <w:tcW w:w="1021" w:type="dxa"/>
            <w:vAlign w:val="center"/>
          </w:tcPr>
          <w:p w14:paraId="59364E41" w14:textId="68AC7A17" w:rsidR="00CA2A86" w:rsidRPr="007575D9" w:rsidRDefault="00CA2A86" w:rsidP="007575D9">
            <w:pPr>
              <w:jc w:val="center"/>
              <w:rPr>
                <w:color w:val="000000"/>
                <w:sz w:val="22"/>
                <w:szCs w:val="22"/>
              </w:rPr>
            </w:pPr>
            <w:r w:rsidRPr="007575D9">
              <w:rPr>
                <w:color w:val="000000"/>
                <w:sz w:val="22"/>
                <w:szCs w:val="22"/>
              </w:rPr>
              <w:t>41</w:t>
            </w:r>
          </w:p>
        </w:tc>
        <w:tc>
          <w:tcPr>
            <w:tcW w:w="1021" w:type="dxa"/>
            <w:vAlign w:val="center"/>
          </w:tcPr>
          <w:p w14:paraId="17A0EE2B" w14:textId="6B8FA9C9" w:rsidR="00CA2A86" w:rsidRPr="007575D9" w:rsidRDefault="00CA2A86" w:rsidP="007575D9">
            <w:pPr>
              <w:jc w:val="center"/>
              <w:rPr>
                <w:color w:val="000000"/>
                <w:sz w:val="22"/>
                <w:szCs w:val="22"/>
              </w:rPr>
            </w:pPr>
            <w:r w:rsidRPr="007575D9">
              <w:rPr>
                <w:color w:val="000000"/>
                <w:sz w:val="22"/>
                <w:szCs w:val="22"/>
              </w:rPr>
              <w:t>82</w:t>
            </w:r>
          </w:p>
        </w:tc>
        <w:tc>
          <w:tcPr>
            <w:tcW w:w="1021" w:type="dxa"/>
            <w:vAlign w:val="center"/>
          </w:tcPr>
          <w:p w14:paraId="13DDA37E" w14:textId="61A58E0F" w:rsidR="00CA2A86" w:rsidRPr="007575D9" w:rsidRDefault="00CA2A86" w:rsidP="007575D9">
            <w:pPr>
              <w:jc w:val="center"/>
              <w:rPr>
                <w:sz w:val="22"/>
                <w:szCs w:val="22"/>
              </w:rPr>
            </w:pPr>
            <w:r w:rsidRPr="007575D9">
              <w:rPr>
                <w:color w:val="000000"/>
                <w:sz w:val="22"/>
                <w:szCs w:val="22"/>
              </w:rPr>
              <w:t>85</w:t>
            </w:r>
          </w:p>
        </w:tc>
        <w:tc>
          <w:tcPr>
            <w:tcW w:w="1021" w:type="dxa"/>
            <w:vAlign w:val="center"/>
          </w:tcPr>
          <w:p w14:paraId="7DCA1C41" w14:textId="77777777" w:rsidR="00CA2A86" w:rsidRPr="007575D9" w:rsidRDefault="00CA2A86" w:rsidP="007575D9">
            <w:pPr>
              <w:jc w:val="center"/>
              <w:rPr>
                <w:sz w:val="22"/>
                <w:szCs w:val="22"/>
              </w:rPr>
            </w:pPr>
            <w:r w:rsidRPr="007575D9">
              <w:rPr>
                <w:color w:val="000000"/>
                <w:sz w:val="22"/>
                <w:szCs w:val="22"/>
              </w:rPr>
              <w:t>100</w:t>
            </w:r>
          </w:p>
        </w:tc>
        <w:tc>
          <w:tcPr>
            <w:tcW w:w="1021" w:type="dxa"/>
            <w:vAlign w:val="center"/>
          </w:tcPr>
          <w:p w14:paraId="4DAAE1CC" w14:textId="06533396" w:rsidR="00CA2A86" w:rsidRPr="007575D9" w:rsidRDefault="00CA2A86" w:rsidP="007575D9">
            <w:pPr>
              <w:jc w:val="center"/>
              <w:rPr>
                <w:sz w:val="22"/>
                <w:szCs w:val="22"/>
              </w:rPr>
            </w:pPr>
            <w:r w:rsidRPr="007575D9">
              <w:rPr>
                <w:color w:val="000000"/>
                <w:sz w:val="22"/>
                <w:szCs w:val="22"/>
              </w:rPr>
              <w:t>126</w:t>
            </w:r>
          </w:p>
        </w:tc>
        <w:tc>
          <w:tcPr>
            <w:tcW w:w="1021" w:type="dxa"/>
            <w:vAlign w:val="center"/>
          </w:tcPr>
          <w:p w14:paraId="2FA53670" w14:textId="15A571D6" w:rsidR="00CA2A86" w:rsidRPr="007575D9" w:rsidRDefault="00CA2A86" w:rsidP="007575D9">
            <w:pPr>
              <w:jc w:val="center"/>
              <w:rPr>
                <w:sz w:val="22"/>
                <w:szCs w:val="22"/>
              </w:rPr>
            </w:pPr>
            <w:r w:rsidRPr="007575D9">
              <w:rPr>
                <w:color w:val="000000"/>
                <w:sz w:val="22"/>
                <w:szCs w:val="22"/>
              </w:rPr>
              <w:t>143</w:t>
            </w:r>
          </w:p>
        </w:tc>
        <w:tc>
          <w:tcPr>
            <w:tcW w:w="1021" w:type="dxa"/>
            <w:vAlign w:val="center"/>
          </w:tcPr>
          <w:p w14:paraId="70262CAB" w14:textId="42727A49" w:rsidR="00CA2A86" w:rsidRPr="007575D9" w:rsidRDefault="00CA2A86" w:rsidP="007575D9">
            <w:pPr>
              <w:jc w:val="center"/>
              <w:rPr>
                <w:sz w:val="22"/>
                <w:szCs w:val="22"/>
              </w:rPr>
            </w:pPr>
            <w:r w:rsidRPr="007575D9">
              <w:rPr>
                <w:color w:val="000000"/>
                <w:sz w:val="22"/>
                <w:szCs w:val="22"/>
              </w:rPr>
              <w:t>168</w:t>
            </w:r>
          </w:p>
        </w:tc>
      </w:tr>
      <w:tr w:rsidR="00CA2A86" w:rsidRPr="007575D9" w14:paraId="621A5A8C" w14:textId="77777777" w:rsidTr="007575D9">
        <w:trPr>
          <w:trHeight w:val="397"/>
        </w:trPr>
        <w:tc>
          <w:tcPr>
            <w:tcW w:w="1838" w:type="dxa"/>
            <w:vAlign w:val="center"/>
          </w:tcPr>
          <w:p w14:paraId="425644EB" w14:textId="77777777" w:rsidR="00CA2A86" w:rsidRPr="007575D9" w:rsidRDefault="00CA2A86" w:rsidP="007575D9">
            <w:pPr>
              <w:rPr>
                <w:sz w:val="22"/>
                <w:szCs w:val="22"/>
              </w:rPr>
            </w:pPr>
            <w:r w:rsidRPr="007575D9">
              <w:rPr>
                <w:sz w:val="22"/>
                <w:szCs w:val="22"/>
              </w:rPr>
              <w:t>İlk ve Acil Yardım</w:t>
            </w:r>
          </w:p>
        </w:tc>
        <w:tc>
          <w:tcPr>
            <w:tcW w:w="1021" w:type="dxa"/>
            <w:vAlign w:val="center"/>
          </w:tcPr>
          <w:p w14:paraId="2346A926" w14:textId="3BD4B74C" w:rsidR="00CA2A86" w:rsidRPr="007575D9" w:rsidRDefault="00CA2A86" w:rsidP="007575D9">
            <w:pPr>
              <w:jc w:val="center"/>
              <w:rPr>
                <w:color w:val="000000"/>
                <w:sz w:val="22"/>
                <w:szCs w:val="22"/>
              </w:rPr>
            </w:pPr>
            <w:r w:rsidRPr="007575D9">
              <w:rPr>
                <w:color w:val="000000"/>
                <w:sz w:val="22"/>
                <w:szCs w:val="22"/>
              </w:rPr>
              <w:t>45</w:t>
            </w:r>
          </w:p>
        </w:tc>
        <w:tc>
          <w:tcPr>
            <w:tcW w:w="1021" w:type="dxa"/>
            <w:vAlign w:val="center"/>
          </w:tcPr>
          <w:p w14:paraId="029ED061" w14:textId="01717E3B" w:rsidR="00CA2A86" w:rsidRPr="007575D9" w:rsidRDefault="00CA2A86" w:rsidP="007575D9">
            <w:pPr>
              <w:jc w:val="center"/>
              <w:rPr>
                <w:color w:val="000000"/>
                <w:sz w:val="22"/>
                <w:szCs w:val="22"/>
              </w:rPr>
            </w:pPr>
            <w:r w:rsidRPr="007575D9">
              <w:rPr>
                <w:color w:val="000000"/>
                <w:sz w:val="22"/>
                <w:szCs w:val="22"/>
              </w:rPr>
              <w:t>86</w:t>
            </w:r>
          </w:p>
        </w:tc>
        <w:tc>
          <w:tcPr>
            <w:tcW w:w="1021" w:type="dxa"/>
            <w:vAlign w:val="center"/>
          </w:tcPr>
          <w:p w14:paraId="21ACC706" w14:textId="2747B163" w:rsidR="00CA2A86" w:rsidRPr="007575D9" w:rsidRDefault="00CA2A86" w:rsidP="007575D9">
            <w:pPr>
              <w:jc w:val="center"/>
              <w:rPr>
                <w:sz w:val="22"/>
                <w:szCs w:val="22"/>
              </w:rPr>
            </w:pPr>
            <w:r w:rsidRPr="007575D9">
              <w:rPr>
                <w:color w:val="000000"/>
                <w:sz w:val="22"/>
                <w:szCs w:val="22"/>
              </w:rPr>
              <w:t>96</w:t>
            </w:r>
          </w:p>
        </w:tc>
        <w:tc>
          <w:tcPr>
            <w:tcW w:w="1021" w:type="dxa"/>
            <w:vAlign w:val="center"/>
          </w:tcPr>
          <w:p w14:paraId="6C460ADE" w14:textId="77777777" w:rsidR="00CA2A86" w:rsidRPr="007575D9" w:rsidRDefault="00CA2A86" w:rsidP="007575D9">
            <w:pPr>
              <w:jc w:val="center"/>
              <w:rPr>
                <w:sz w:val="22"/>
                <w:szCs w:val="22"/>
              </w:rPr>
            </w:pPr>
            <w:r w:rsidRPr="007575D9">
              <w:rPr>
                <w:color w:val="000000"/>
                <w:sz w:val="22"/>
                <w:szCs w:val="22"/>
              </w:rPr>
              <w:t>104</w:t>
            </w:r>
          </w:p>
        </w:tc>
        <w:tc>
          <w:tcPr>
            <w:tcW w:w="1021" w:type="dxa"/>
            <w:vAlign w:val="center"/>
          </w:tcPr>
          <w:p w14:paraId="561BDC0F" w14:textId="40EEAED3" w:rsidR="00CA2A86" w:rsidRPr="007575D9" w:rsidRDefault="00CA2A86" w:rsidP="007575D9">
            <w:pPr>
              <w:jc w:val="center"/>
              <w:rPr>
                <w:sz w:val="22"/>
                <w:szCs w:val="22"/>
              </w:rPr>
            </w:pPr>
            <w:r w:rsidRPr="007575D9">
              <w:rPr>
                <w:color w:val="000000"/>
                <w:sz w:val="22"/>
                <w:szCs w:val="22"/>
              </w:rPr>
              <w:t>119</w:t>
            </w:r>
          </w:p>
        </w:tc>
        <w:tc>
          <w:tcPr>
            <w:tcW w:w="1021" w:type="dxa"/>
            <w:vAlign w:val="center"/>
          </w:tcPr>
          <w:p w14:paraId="05D61D92" w14:textId="070CCF99" w:rsidR="00CA2A86" w:rsidRPr="007575D9" w:rsidRDefault="00CA2A86" w:rsidP="007575D9">
            <w:pPr>
              <w:jc w:val="center"/>
              <w:rPr>
                <w:sz w:val="22"/>
                <w:szCs w:val="22"/>
              </w:rPr>
            </w:pPr>
            <w:r w:rsidRPr="007575D9">
              <w:rPr>
                <w:color w:val="000000"/>
                <w:sz w:val="22"/>
                <w:szCs w:val="22"/>
              </w:rPr>
              <w:t>149</w:t>
            </w:r>
          </w:p>
        </w:tc>
        <w:tc>
          <w:tcPr>
            <w:tcW w:w="1021" w:type="dxa"/>
            <w:vAlign w:val="center"/>
          </w:tcPr>
          <w:p w14:paraId="02390FA8" w14:textId="3CCA0894" w:rsidR="00CA2A86" w:rsidRPr="007575D9" w:rsidRDefault="00CA2A86" w:rsidP="007575D9">
            <w:pPr>
              <w:jc w:val="center"/>
              <w:rPr>
                <w:sz w:val="22"/>
                <w:szCs w:val="22"/>
              </w:rPr>
            </w:pPr>
            <w:r w:rsidRPr="007575D9">
              <w:rPr>
                <w:color w:val="000000"/>
                <w:sz w:val="22"/>
                <w:szCs w:val="22"/>
              </w:rPr>
              <w:t>151</w:t>
            </w:r>
          </w:p>
        </w:tc>
      </w:tr>
      <w:tr w:rsidR="00CA2A86" w:rsidRPr="007575D9" w14:paraId="0F25BF3D" w14:textId="77777777" w:rsidTr="007575D9">
        <w:trPr>
          <w:trHeight w:val="397"/>
        </w:trPr>
        <w:tc>
          <w:tcPr>
            <w:tcW w:w="1838" w:type="dxa"/>
            <w:vAlign w:val="center"/>
          </w:tcPr>
          <w:p w14:paraId="2810A7BF" w14:textId="77777777" w:rsidR="00CA2A86" w:rsidRPr="007575D9" w:rsidRDefault="00CA2A86" w:rsidP="007575D9">
            <w:pPr>
              <w:rPr>
                <w:sz w:val="22"/>
                <w:szCs w:val="22"/>
              </w:rPr>
            </w:pPr>
            <w:r w:rsidRPr="007575D9">
              <w:rPr>
                <w:sz w:val="22"/>
                <w:szCs w:val="22"/>
              </w:rPr>
              <w:t>Odyometri</w:t>
            </w:r>
          </w:p>
        </w:tc>
        <w:tc>
          <w:tcPr>
            <w:tcW w:w="1021" w:type="dxa"/>
            <w:vAlign w:val="center"/>
          </w:tcPr>
          <w:p w14:paraId="213A6FDD" w14:textId="6A88AA82" w:rsidR="00CA2A86" w:rsidRPr="007575D9" w:rsidRDefault="00CA2A86" w:rsidP="007575D9">
            <w:pPr>
              <w:jc w:val="center"/>
              <w:rPr>
                <w:color w:val="000000"/>
                <w:sz w:val="22"/>
                <w:szCs w:val="22"/>
              </w:rPr>
            </w:pPr>
            <w:r w:rsidRPr="007575D9">
              <w:rPr>
                <w:color w:val="000000"/>
                <w:sz w:val="22"/>
                <w:szCs w:val="22"/>
              </w:rPr>
              <w:t>40</w:t>
            </w:r>
          </w:p>
        </w:tc>
        <w:tc>
          <w:tcPr>
            <w:tcW w:w="1021" w:type="dxa"/>
            <w:vAlign w:val="center"/>
          </w:tcPr>
          <w:p w14:paraId="220010AC" w14:textId="7A045ACC" w:rsidR="00CA2A86" w:rsidRPr="007575D9" w:rsidRDefault="00CA2A86" w:rsidP="007575D9">
            <w:pPr>
              <w:jc w:val="center"/>
              <w:rPr>
                <w:color w:val="000000"/>
                <w:sz w:val="22"/>
                <w:szCs w:val="22"/>
              </w:rPr>
            </w:pPr>
            <w:r w:rsidRPr="007575D9">
              <w:rPr>
                <w:color w:val="000000"/>
                <w:sz w:val="22"/>
                <w:szCs w:val="22"/>
              </w:rPr>
              <w:t>82</w:t>
            </w:r>
          </w:p>
        </w:tc>
        <w:tc>
          <w:tcPr>
            <w:tcW w:w="1021" w:type="dxa"/>
            <w:vAlign w:val="center"/>
          </w:tcPr>
          <w:p w14:paraId="778C587E" w14:textId="046CF7F0" w:rsidR="00CA2A86" w:rsidRPr="007575D9" w:rsidRDefault="00CA2A86" w:rsidP="007575D9">
            <w:pPr>
              <w:jc w:val="center"/>
              <w:rPr>
                <w:sz w:val="22"/>
                <w:szCs w:val="22"/>
              </w:rPr>
            </w:pPr>
            <w:r w:rsidRPr="007575D9">
              <w:rPr>
                <w:color w:val="000000"/>
                <w:sz w:val="22"/>
                <w:szCs w:val="22"/>
              </w:rPr>
              <w:t>84</w:t>
            </w:r>
          </w:p>
        </w:tc>
        <w:tc>
          <w:tcPr>
            <w:tcW w:w="1021" w:type="dxa"/>
            <w:vAlign w:val="center"/>
          </w:tcPr>
          <w:p w14:paraId="537B7BCF" w14:textId="77777777" w:rsidR="00CA2A86" w:rsidRPr="007575D9" w:rsidRDefault="00CA2A86" w:rsidP="007575D9">
            <w:pPr>
              <w:jc w:val="center"/>
              <w:rPr>
                <w:sz w:val="22"/>
                <w:szCs w:val="22"/>
              </w:rPr>
            </w:pPr>
            <w:r w:rsidRPr="007575D9">
              <w:rPr>
                <w:color w:val="000000"/>
                <w:sz w:val="22"/>
                <w:szCs w:val="22"/>
              </w:rPr>
              <w:t>98</w:t>
            </w:r>
          </w:p>
        </w:tc>
        <w:tc>
          <w:tcPr>
            <w:tcW w:w="1021" w:type="dxa"/>
            <w:vAlign w:val="center"/>
          </w:tcPr>
          <w:p w14:paraId="4349A4BE" w14:textId="1FB5AA5F" w:rsidR="00CA2A86" w:rsidRPr="007575D9" w:rsidRDefault="00CA2A86" w:rsidP="007575D9">
            <w:pPr>
              <w:jc w:val="center"/>
              <w:rPr>
                <w:sz w:val="22"/>
                <w:szCs w:val="22"/>
              </w:rPr>
            </w:pPr>
            <w:r w:rsidRPr="007575D9">
              <w:rPr>
                <w:color w:val="000000"/>
                <w:sz w:val="22"/>
                <w:szCs w:val="22"/>
              </w:rPr>
              <w:t>117</w:t>
            </w:r>
          </w:p>
        </w:tc>
        <w:tc>
          <w:tcPr>
            <w:tcW w:w="1021" w:type="dxa"/>
            <w:vAlign w:val="center"/>
          </w:tcPr>
          <w:p w14:paraId="7B41E01E" w14:textId="1184E48C" w:rsidR="00CA2A86" w:rsidRPr="007575D9" w:rsidRDefault="00CA2A86" w:rsidP="007575D9">
            <w:pPr>
              <w:jc w:val="center"/>
              <w:rPr>
                <w:sz w:val="22"/>
                <w:szCs w:val="22"/>
              </w:rPr>
            </w:pPr>
            <w:r w:rsidRPr="007575D9">
              <w:rPr>
                <w:color w:val="000000"/>
                <w:sz w:val="22"/>
                <w:szCs w:val="22"/>
              </w:rPr>
              <w:t>131</w:t>
            </w:r>
          </w:p>
        </w:tc>
        <w:tc>
          <w:tcPr>
            <w:tcW w:w="1021" w:type="dxa"/>
            <w:vAlign w:val="center"/>
          </w:tcPr>
          <w:p w14:paraId="293FC999" w14:textId="2DB7E93D" w:rsidR="00CA2A86" w:rsidRPr="007575D9" w:rsidRDefault="00CA2A86" w:rsidP="007575D9">
            <w:pPr>
              <w:jc w:val="center"/>
              <w:rPr>
                <w:sz w:val="22"/>
                <w:szCs w:val="22"/>
              </w:rPr>
            </w:pPr>
            <w:r w:rsidRPr="007575D9">
              <w:rPr>
                <w:color w:val="000000"/>
                <w:sz w:val="22"/>
                <w:szCs w:val="22"/>
              </w:rPr>
              <w:t>134</w:t>
            </w:r>
          </w:p>
        </w:tc>
      </w:tr>
      <w:tr w:rsidR="00CA2A86" w:rsidRPr="007575D9" w14:paraId="0A1BA01D" w14:textId="77777777" w:rsidTr="007575D9">
        <w:trPr>
          <w:trHeight w:val="397"/>
        </w:trPr>
        <w:tc>
          <w:tcPr>
            <w:tcW w:w="1838" w:type="dxa"/>
            <w:vAlign w:val="center"/>
          </w:tcPr>
          <w:p w14:paraId="362633AB" w14:textId="77777777" w:rsidR="00CA2A86" w:rsidRPr="007575D9" w:rsidRDefault="00CA2A86" w:rsidP="007575D9">
            <w:pPr>
              <w:rPr>
                <w:sz w:val="22"/>
                <w:szCs w:val="22"/>
              </w:rPr>
            </w:pPr>
            <w:r w:rsidRPr="007575D9">
              <w:rPr>
                <w:sz w:val="22"/>
                <w:szCs w:val="22"/>
              </w:rPr>
              <w:t>Optisyenlik</w:t>
            </w:r>
          </w:p>
        </w:tc>
        <w:tc>
          <w:tcPr>
            <w:tcW w:w="1021" w:type="dxa"/>
            <w:vAlign w:val="center"/>
          </w:tcPr>
          <w:p w14:paraId="55E244E7" w14:textId="18023D82" w:rsidR="00CA2A86" w:rsidRPr="007575D9" w:rsidRDefault="00CA2A86" w:rsidP="007575D9">
            <w:pPr>
              <w:jc w:val="center"/>
              <w:rPr>
                <w:color w:val="000000"/>
                <w:sz w:val="22"/>
                <w:szCs w:val="22"/>
              </w:rPr>
            </w:pPr>
            <w:r w:rsidRPr="007575D9">
              <w:rPr>
                <w:color w:val="000000"/>
                <w:sz w:val="22"/>
                <w:szCs w:val="22"/>
              </w:rPr>
              <w:t>-</w:t>
            </w:r>
          </w:p>
        </w:tc>
        <w:tc>
          <w:tcPr>
            <w:tcW w:w="1021" w:type="dxa"/>
            <w:vAlign w:val="center"/>
          </w:tcPr>
          <w:p w14:paraId="7298FCE9" w14:textId="141C3B40" w:rsidR="00CA2A86" w:rsidRPr="007575D9" w:rsidRDefault="00CA2A86" w:rsidP="007575D9">
            <w:pPr>
              <w:jc w:val="center"/>
              <w:rPr>
                <w:color w:val="000000"/>
                <w:sz w:val="22"/>
                <w:szCs w:val="22"/>
              </w:rPr>
            </w:pPr>
            <w:r w:rsidRPr="007575D9">
              <w:rPr>
                <w:color w:val="000000"/>
                <w:sz w:val="22"/>
                <w:szCs w:val="22"/>
              </w:rPr>
              <w:t>42</w:t>
            </w:r>
          </w:p>
        </w:tc>
        <w:tc>
          <w:tcPr>
            <w:tcW w:w="1021" w:type="dxa"/>
            <w:vAlign w:val="center"/>
          </w:tcPr>
          <w:p w14:paraId="722B7605" w14:textId="637064EA" w:rsidR="00CA2A86" w:rsidRPr="007575D9" w:rsidRDefault="00CA2A86" w:rsidP="007575D9">
            <w:pPr>
              <w:jc w:val="center"/>
              <w:rPr>
                <w:sz w:val="22"/>
                <w:szCs w:val="22"/>
              </w:rPr>
            </w:pPr>
            <w:r w:rsidRPr="007575D9">
              <w:rPr>
                <w:color w:val="000000"/>
                <w:sz w:val="22"/>
                <w:szCs w:val="22"/>
              </w:rPr>
              <w:t>86</w:t>
            </w:r>
          </w:p>
        </w:tc>
        <w:tc>
          <w:tcPr>
            <w:tcW w:w="1021" w:type="dxa"/>
            <w:vAlign w:val="center"/>
          </w:tcPr>
          <w:p w14:paraId="3C938588" w14:textId="77777777" w:rsidR="00CA2A86" w:rsidRPr="007575D9" w:rsidRDefault="00CA2A86" w:rsidP="007575D9">
            <w:pPr>
              <w:jc w:val="center"/>
              <w:rPr>
                <w:sz w:val="22"/>
                <w:szCs w:val="22"/>
              </w:rPr>
            </w:pPr>
            <w:r w:rsidRPr="007575D9">
              <w:rPr>
                <w:color w:val="000000"/>
                <w:sz w:val="22"/>
                <w:szCs w:val="22"/>
              </w:rPr>
              <w:t>98</w:t>
            </w:r>
          </w:p>
        </w:tc>
        <w:tc>
          <w:tcPr>
            <w:tcW w:w="1021" w:type="dxa"/>
            <w:vAlign w:val="center"/>
          </w:tcPr>
          <w:p w14:paraId="0276837C" w14:textId="1755D090" w:rsidR="00CA2A86" w:rsidRPr="007575D9" w:rsidRDefault="00CA2A86" w:rsidP="007575D9">
            <w:pPr>
              <w:jc w:val="center"/>
              <w:rPr>
                <w:sz w:val="22"/>
                <w:szCs w:val="22"/>
              </w:rPr>
            </w:pPr>
            <w:r w:rsidRPr="007575D9">
              <w:rPr>
                <w:color w:val="000000"/>
                <w:sz w:val="22"/>
                <w:szCs w:val="22"/>
              </w:rPr>
              <w:t>126</w:t>
            </w:r>
          </w:p>
        </w:tc>
        <w:tc>
          <w:tcPr>
            <w:tcW w:w="1021" w:type="dxa"/>
            <w:vAlign w:val="center"/>
          </w:tcPr>
          <w:p w14:paraId="179ECDB1" w14:textId="324078AC" w:rsidR="00CA2A86" w:rsidRPr="007575D9" w:rsidRDefault="00CA2A86" w:rsidP="007575D9">
            <w:pPr>
              <w:jc w:val="center"/>
              <w:rPr>
                <w:sz w:val="22"/>
                <w:szCs w:val="22"/>
              </w:rPr>
            </w:pPr>
            <w:r w:rsidRPr="007575D9">
              <w:rPr>
                <w:color w:val="000000"/>
                <w:sz w:val="22"/>
                <w:szCs w:val="22"/>
              </w:rPr>
              <w:t>142</w:t>
            </w:r>
          </w:p>
        </w:tc>
        <w:tc>
          <w:tcPr>
            <w:tcW w:w="1021" w:type="dxa"/>
            <w:vAlign w:val="center"/>
          </w:tcPr>
          <w:p w14:paraId="4245C822" w14:textId="037B89FA" w:rsidR="00CA2A86" w:rsidRPr="007575D9" w:rsidRDefault="00CA2A86" w:rsidP="007575D9">
            <w:pPr>
              <w:jc w:val="center"/>
              <w:rPr>
                <w:sz w:val="22"/>
                <w:szCs w:val="22"/>
              </w:rPr>
            </w:pPr>
            <w:r w:rsidRPr="007575D9">
              <w:rPr>
                <w:color w:val="000000"/>
                <w:sz w:val="22"/>
                <w:szCs w:val="22"/>
              </w:rPr>
              <w:t>143</w:t>
            </w:r>
          </w:p>
        </w:tc>
      </w:tr>
      <w:tr w:rsidR="00CA2A86" w:rsidRPr="007575D9" w14:paraId="3C5D474B" w14:textId="77777777" w:rsidTr="007575D9">
        <w:trPr>
          <w:trHeight w:val="397"/>
        </w:trPr>
        <w:tc>
          <w:tcPr>
            <w:tcW w:w="1838" w:type="dxa"/>
            <w:vAlign w:val="center"/>
          </w:tcPr>
          <w:p w14:paraId="60DA3141" w14:textId="77777777" w:rsidR="00CA2A86" w:rsidRPr="007575D9" w:rsidRDefault="00CA2A86" w:rsidP="007575D9">
            <w:pPr>
              <w:rPr>
                <w:sz w:val="22"/>
                <w:szCs w:val="22"/>
              </w:rPr>
            </w:pPr>
            <w:r w:rsidRPr="007575D9">
              <w:rPr>
                <w:sz w:val="22"/>
                <w:szCs w:val="22"/>
              </w:rPr>
              <w:t>Radyoterapi</w:t>
            </w:r>
          </w:p>
        </w:tc>
        <w:tc>
          <w:tcPr>
            <w:tcW w:w="1021" w:type="dxa"/>
            <w:vAlign w:val="center"/>
          </w:tcPr>
          <w:p w14:paraId="420F538F" w14:textId="28FE5681" w:rsidR="00CA2A86" w:rsidRPr="007575D9" w:rsidRDefault="00CA2A86" w:rsidP="007575D9">
            <w:pPr>
              <w:jc w:val="center"/>
              <w:rPr>
                <w:color w:val="000000"/>
                <w:sz w:val="22"/>
                <w:szCs w:val="22"/>
              </w:rPr>
            </w:pPr>
            <w:r w:rsidRPr="007575D9">
              <w:rPr>
                <w:color w:val="000000"/>
                <w:sz w:val="22"/>
                <w:szCs w:val="22"/>
              </w:rPr>
              <w:t>40</w:t>
            </w:r>
          </w:p>
        </w:tc>
        <w:tc>
          <w:tcPr>
            <w:tcW w:w="1021" w:type="dxa"/>
            <w:vAlign w:val="center"/>
          </w:tcPr>
          <w:p w14:paraId="2DA077B6" w14:textId="1A19BDED" w:rsidR="00CA2A86" w:rsidRPr="007575D9" w:rsidRDefault="00CA2A86" w:rsidP="007575D9">
            <w:pPr>
              <w:jc w:val="center"/>
              <w:rPr>
                <w:color w:val="000000"/>
                <w:sz w:val="22"/>
                <w:szCs w:val="22"/>
              </w:rPr>
            </w:pPr>
            <w:r w:rsidRPr="007575D9">
              <w:rPr>
                <w:color w:val="000000"/>
                <w:sz w:val="22"/>
                <w:szCs w:val="22"/>
              </w:rPr>
              <w:t>76</w:t>
            </w:r>
          </w:p>
        </w:tc>
        <w:tc>
          <w:tcPr>
            <w:tcW w:w="1021" w:type="dxa"/>
            <w:vAlign w:val="center"/>
          </w:tcPr>
          <w:p w14:paraId="001D4694" w14:textId="69DC3DB8" w:rsidR="00CA2A86" w:rsidRPr="007575D9" w:rsidRDefault="00CA2A86" w:rsidP="007575D9">
            <w:pPr>
              <w:jc w:val="center"/>
              <w:rPr>
                <w:sz w:val="22"/>
                <w:szCs w:val="22"/>
              </w:rPr>
            </w:pPr>
            <w:r w:rsidRPr="007575D9">
              <w:rPr>
                <w:color w:val="000000"/>
                <w:sz w:val="22"/>
                <w:szCs w:val="22"/>
              </w:rPr>
              <w:t>84</w:t>
            </w:r>
          </w:p>
        </w:tc>
        <w:tc>
          <w:tcPr>
            <w:tcW w:w="1021" w:type="dxa"/>
            <w:vAlign w:val="center"/>
          </w:tcPr>
          <w:p w14:paraId="140255FB" w14:textId="77777777" w:rsidR="00CA2A86" w:rsidRPr="007575D9" w:rsidRDefault="00CA2A86" w:rsidP="007575D9">
            <w:pPr>
              <w:jc w:val="center"/>
              <w:rPr>
                <w:sz w:val="22"/>
                <w:szCs w:val="22"/>
              </w:rPr>
            </w:pPr>
            <w:r w:rsidRPr="007575D9">
              <w:rPr>
                <w:color w:val="000000"/>
                <w:sz w:val="22"/>
                <w:szCs w:val="22"/>
              </w:rPr>
              <w:t>98</w:t>
            </w:r>
          </w:p>
        </w:tc>
        <w:tc>
          <w:tcPr>
            <w:tcW w:w="1021" w:type="dxa"/>
            <w:vAlign w:val="center"/>
          </w:tcPr>
          <w:p w14:paraId="38A941B2" w14:textId="522ED3D1" w:rsidR="00CA2A86" w:rsidRPr="007575D9" w:rsidRDefault="00CA2A86" w:rsidP="007575D9">
            <w:pPr>
              <w:jc w:val="center"/>
              <w:rPr>
                <w:sz w:val="22"/>
                <w:szCs w:val="22"/>
              </w:rPr>
            </w:pPr>
            <w:r w:rsidRPr="007575D9">
              <w:rPr>
                <w:color w:val="000000"/>
                <w:sz w:val="22"/>
                <w:szCs w:val="22"/>
              </w:rPr>
              <w:t>115</w:t>
            </w:r>
          </w:p>
        </w:tc>
        <w:tc>
          <w:tcPr>
            <w:tcW w:w="1021" w:type="dxa"/>
            <w:vAlign w:val="center"/>
          </w:tcPr>
          <w:p w14:paraId="504A1664" w14:textId="6E621F98" w:rsidR="00CA2A86" w:rsidRPr="007575D9" w:rsidRDefault="00CA2A86" w:rsidP="007575D9">
            <w:pPr>
              <w:jc w:val="center"/>
              <w:rPr>
                <w:sz w:val="22"/>
                <w:szCs w:val="22"/>
              </w:rPr>
            </w:pPr>
            <w:r w:rsidRPr="007575D9">
              <w:rPr>
                <w:color w:val="000000"/>
                <w:sz w:val="22"/>
                <w:szCs w:val="22"/>
              </w:rPr>
              <w:t>130</w:t>
            </w:r>
          </w:p>
        </w:tc>
        <w:tc>
          <w:tcPr>
            <w:tcW w:w="1021" w:type="dxa"/>
            <w:vAlign w:val="center"/>
          </w:tcPr>
          <w:p w14:paraId="4549D42B" w14:textId="3568F3DE" w:rsidR="00CA2A86" w:rsidRPr="007575D9" w:rsidRDefault="00CA2A86" w:rsidP="007575D9">
            <w:pPr>
              <w:jc w:val="center"/>
              <w:rPr>
                <w:sz w:val="22"/>
                <w:szCs w:val="22"/>
              </w:rPr>
            </w:pPr>
            <w:r w:rsidRPr="007575D9">
              <w:rPr>
                <w:color w:val="000000"/>
                <w:sz w:val="22"/>
                <w:szCs w:val="22"/>
              </w:rPr>
              <w:t>121</w:t>
            </w:r>
          </w:p>
        </w:tc>
      </w:tr>
      <w:tr w:rsidR="00CA2A86" w:rsidRPr="007575D9" w14:paraId="12D8217A" w14:textId="77777777" w:rsidTr="007575D9">
        <w:trPr>
          <w:trHeight w:val="397"/>
        </w:trPr>
        <w:tc>
          <w:tcPr>
            <w:tcW w:w="1838" w:type="dxa"/>
            <w:vAlign w:val="center"/>
          </w:tcPr>
          <w:p w14:paraId="6184E1A2" w14:textId="77777777" w:rsidR="00CA2A86" w:rsidRPr="007575D9" w:rsidRDefault="00CA2A86" w:rsidP="007575D9">
            <w:pPr>
              <w:rPr>
                <w:sz w:val="22"/>
                <w:szCs w:val="22"/>
              </w:rPr>
            </w:pPr>
            <w:r w:rsidRPr="007575D9">
              <w:rPr>
                <w:sz w:val="22"/>
                <w:szCs w:val="22"/>
              </w:rPr>
              <w:t>Sağlık Turizmi İşletmeciliği</w:t>
            </w:r>
          </w:p>
        </w:tc>
        <w:tc>
          <w:tcPr>
            <w:tcW w:w="1021" w:type="dxa"/>
            <w:vAlign w:val="center"/>
          </w:tcPr>
          <w:p w14:paraId="2558F102" w14:textId="40496822" w:rsidR="00CA2A86" w:rsidRPr="007575D9" w:rsidRDefault="00CA2A86" w:rsidP="007575D9">
            <w:pPr>
              <w:jc w:val="center"/>
              <w:rPr>
                <w:color w:val="000000"/>
                <w:sz w:val="22"/>
                <w:szCs w:val="22"/>
              </w:rPr>
            </w:pPr>
            <w:r w:rsidRPr="007575D9">
              <w:rPr>
                <w:color w:val="000000"/>
                <w:sz w:val="22"/>
                <w:szCs w:val="22"/>
              </w:rPr>
              <w:t>-</w:t>
            </w:r>
          </w:p>
        </w:tc>
        <w:tc>
          <w:tcPr>
            <w:tcW w:w="1021" w:type="dxa"/>
            <w:vAlign w:val="center"/>
          </w:tcPr>
          <w:p w14:paraId="41D0F871" w14:textId="6897DEFF" w:rsidR="00CA2A86" w:rsidRPr="007575D9" w:rsidRDefault="00CA2A86" w:rsidP="007575D9">
            <w:pPr>
              <w:jc w:val="center"/>
              <w:rPr>
                <w:color w:val="000000"/>
                <w:sz w:val="22"/>
                <w:szCs w:val="22"/>
              </w:rPr>
            </w:pPr>
            <w:r w:rsidRPr="007575D9">
              <w:rPr>
                <w:color w:val="000000"/>
                <w:sz w:val="22"/>
                <w:szCs w:val="22"/>
              </w:rPr>
              <w:t>13</w:t>
            </w:r>
          </w:p>
        </w:tc>
        <w:tc>
          <w:tcPr>
            <w:tcW w:w="1021" w:type="dxa"/>
            <w:vAlign w:val="center"/>
          </w:tcPr>
          <w:p w14:paraId="08D7D2CF" w14:textId="4138BE72" w:rsidR="00CA2A86" w:rsidRPr="007575D9" w:rsidRDefault="00CA2A86" w:rsidP="007575D9">
            <w:pPr>
              <w:jc w:val="center"/>
              <w:rPr>
                <w:sz w:val="22"/>
                <w:szCs w:val="22"/>
              </w:rPr>
            </w:pPr>
            <w:r w:rsidRPr="007575D9">
              <w:rPr>
                <w:color w:val="000000"/>
                <w:sz w:val="22"/>
                <w:szCs w:val="22"/>
              </w:rPr>
              <w:t>27</w:t>
            </w:r>
          </w:p>
        </w:tc>
        <w:tc>
          <w:tcPr>
            <w:tcW w:w="1021" w:type="dxa"/>
            <w:vAlign w:val="center"/>
          </w:tcPr>
          <w:p w14:paraId="6AC2B071" w14:textId="77777777" w:rsidR="00CA2A86" w:rsidRPr="007575D9" w:rsidRDefault="00CA2A86" w:rsidP="007575D9">
            <w:pPr>
              <w:jc w:val="center"/>
              <w:rPr>
                <w:sz w:val="22"/>
                <w:szCs w:val="22"/>
              </w:rPr>
            </w:pPr>
            <w:r w:rsidRPr="007575D9">
              <w:rPr>
                <w:color w:val="000000"/>
                <w:sz w:val="22"/>
                <w:szCs w:val="22"/>
              </w:rPr>
              <w:t>45</w:t>
            </w:r>
          </w:p>
        </w:tc>
        <w:tc>
          <w:tcPr>
            <w:tcW w:w="1021" w:type="dxa"/>
            <w:vAlign w:val="center"/>
          </w:tcPr>
          <w:p w14:paraId="49F7D9EF" w14:textId="6980D8E8" w:rsidR="00CA2A86" w:rsidRPr="007575D9" w:rsidRDefault="00CA2A86" w:rsidP="007575D9">
            <w:pPr>
              <w:jc w:val="center"/>
              <w:rPr>
                <w:sz w:val="22"/>
                <w:szCs w:val="22"/>
              </w:rPr>
            </w:pPr>
            <w:r w:rsidRPr="007575D9">
              <w:rPr>
                <w:color w:val="000000"/>
                <w:sz w:val="22"/>
                <w:szCs w:val="22"/>
              </w:rPr>
              <w:t>62</w:t>
            </w:r>
          </w:p>
        </w:tc>
        <w:tc>
          <w:tcPr>
            <w:tcW w:w="1021" w:type="dxa"/>
            <w:vAlign w:val="center"/>
          </w:tcPr>
          <w:p w14:paraId="44707B78" w14:textId="45630480" w:rsidR="00CA2A86" w:rsidRPr="007575D9" w:rsidRDefault="00CA2A86" w:rsidP="007575D9">
            <w:pPr>
              <w:jc w:val="center"/>
              <w:rPr>
                <w:sz w:val="22"/>
                <w:szCs w:val="22"/>
              </w:rPr>
            </w:pPr>
            <w:r w:rsidRPr="007575D9">
              <w:rPr>
                <w:color w:val="000000"/>
                <w:sz w:val="22"/>
                <w:szCs w:val="22"/>
              </w:rPr>
              <w:t>75</w:t>
            </w:r>
          </w:p>
        </w:tc>
        <w:tc>
          <w:tcPr>
            <w:tcW w:w="1021" w:type="dxa"/>
            <w:vAlign w:val="center"/>
          </w:tcPr>
          <w:p w14:paraId="2A3D75AC" w14:textId="16606065" w:rsidR="00CA2A86" w:rsidRPr="007575D9" w:rsidRDefault="00CA2A86" w:rsidP="007575D9">
            <w:pPr>
              <w:jc w:val="center"/>
              <w:rPr>
                <w:sz w:val="22"/>
                <w:szCs w:val="22"/>
              </w:rPr>
            </w:pPr>
            <w:r w:rsidRPr="007575D9">
              <w:rPr>
                <w:color w:val="000000"/>
                <w:sz w:val="22"/>
                <w:szCs w:val="22"/>
              </w:rPr>
              <w:t>73</w:t>
            </w:r>
          </w:p>
        </w:tc>
      </w:tr>
      <w:tr w:rsidR="00CA2A86" w:rsidRPr="007575D9" w14:paraId="6B995285" w14:textId="77777777" w:rsidTr="007575D9">
        <w:trPr>
          <w:trHeight w:val="397"/>
        </w:trPr>
        <w:tc>
          <w:tcPr>
            <w:tcW w:w="1838" w:type="dxa"/>
            <w:vAlign w:val="center"/>
          </w:tcPr>
          <w:p w14:paraId="0888FE92" w14:textId="77777777" w:rsidR="00CA2A86" w:rsidRPr="007575D9" w:rsidRDefault="00CA2A86" w:rsidP="007575D9">
            <w:pPr>
              <w:rPr>
                <w:sz w:val="22"/>
                <w:szCs w:val="22"/>
              </w:rPr>
            </w:pPr>
            <w:r w:rsidRPr="007575D9">
              <w:rPr>
                <w:sz w:val="22"/>
                <w:szCs w:val="22"/>
              </w:rPr>
              <w:t>Tıbbi Görüntüleme Teknikleri</w:t>
            </w:r>
          </w:p>
        </w:tc>
        <w:tc>
          <w:tcPr>
            <w:tcW w:w="1021" w:type="dxa"/>
            <w:vAlign w:val="center"/>
          </w:tcPr>
          <w:p w14:paraId="2D751D2E" w14:textId="5B2CAEF3" w:rsidR="00CA2A86" w:rsidRPr="007575D9" w:rsidRDefault="00CA2A86" w:rsidP="007575D9">
            <w:pPr>
              <w:jc w:val="center"/>
              <w:rPr>
                <w:color w:val="000000"/>
                <w:sz w:val="22"/>
                <w:szCs w:val="22"/>
              </w:rPr>
            </w:pPr>
            <w:r w:rsidRPr="007575D9">
              <w:rPr>
                <w:color w:val="000000"/>
                <w:sz w:val="22"/>
                <w:szCs w:val="22"/>
              </w:rPr>
              <w:t>42</w:t>
            </w:r>
          </w:p>
        </w:tc>
        <w:tc>
          <w:tcPr>
            <w:tcW w:w="1021" w:type="dxa"/>
            <w:vAlign w:val="center"/>
          </w:tcPr>
          <w:p w14:paraId="0A9AD1D4" w14:textId="2552DBCB" w:rsidR="00CA2A86" w:rsidRPr="007575D9" w:rsidRDefault="00CA2A86" w:rsidP="007575D9">
            <w:pPr>
              <w:jc w:val="center"/>
              <w:rPr>
                <w:color w:val="000000"/>
                <w:sz w:val="22"/>
                <w:szCs w:val="22"/>
              </w:rPr>
            </w:pPr>
            <w:r w:rsidRPr="007575D9">
              <w:rPr>
                <w:color w:val="000000"/>
                <w:sz w:val="22"/>
                <w:szCs w:val="22"/>
              </w:rPr>
              <w:t>85</w:t>
            </w:r>
          </w:p>
        </w:tc>
        <w:tc>
          <w:tcPr>
            <w:tcW w:w="1021" w:type="dxa"/>
            <w:vAlign w:val="center"/>
          </w:tcPr>
          <w:p w14:paraId="70705AA0" w14:textId="38EEE5E5" w:rsidR="00CA2A86" w:rsidRPr="007575D9" w:rsidRDefault="00CA2A86" w:rsidP="007575D9">
            <w:pPr>
              <w:jc w:val="center"/>
              <w:rPr>
                <w:sz w:val="22"/>
                <w:szCs w:val="22"/>
              </w:rPr>
            </w:pPr>
            <w:r w:rsidRPr="007575D9">
              <w:rPr>
                <w:color w:val="000000"/>
                <w:sz w:val="22"/>
                <w:szCs w:val="22"/>
              </w:rPr>
              <w:t>90</w:t>
            </w:r>
          </w:p>
        </w:tc>
        <w:tc>
          <w:tcPr>
            <w:tcW w:w="1021" w:type="dxa"/>
            <w:vAlign w:val="center"/>
          </w:tcPr>
          <w:p w14:paraId="522248BB" w14:textId="77777777" w:rsidR="00CA2A86" w:rsidRPr="007575D9" w:rsidRDefault="00CA2A86" w:rsidP="007575D9">
            <w:pPr>
              <w:jc w:val="center"/>
              <w:rPr>
                <w:sz w:val="22"/>
                <w:szCs w:val="22"/>
              </w:rPr>
            </w:pPr>
            <w:r w:rsidRPr="007575D9">
              <w:rPr>
                <w:color w:val="000000"/>
                <w:sz w:val="22"/>
                <w:szCs w:val="22"/>
              </w:rPr>
              <w:t>107</w:t>
            </w:r>
          </w:p>
        </w:tc>
        <w:tc>
          <w:tcPr>
            <w:tcW w:w="1021" w:type="dxa"/>
            <w:vAlign w:val="center"/>
          </w:tcPr>
          <w:p w14:paraId="084D1989" w14:textId="0F0E3046" w:rsidR="00CA2A86" w:rsidRPr="007575D9" w:rsidRDefault="00CA2A86" w:rsidP="007575D9">
            <w:pPr>
              <w:jc w:val="center"/>
              <w:rPr>
                <w:sz w:val="22"/>
                <w:szCs w:val="22"/>
              </w:rPr>
            </w:pPr>
            <w:r w:rsidRPr="007575D9">
              <w:rPr>
                <w:color w:val="000000"/>
                <w:sz w:val="22"/>
                <w:szCs w:val="22"/>
              </w:rPr>
              <w:t>128</w:t>
            </w:r>
          </w:p>
        </w:tc>
        <w:tc>
          <w:tcPr>
            <w:tcW w:w="1021" w:type="dxa"/>
            <w:vAlign w:val="center"/>
          </w:tcPr>
          <w:p w14:paraId="10D949F4" w14:textId="02B08D21" w:rsidR="00CA2A86" w:rsidRPr="007575D9" w:rsidRDefault="00CA2A86" w:rsidP="007575D9">
            <w:pPr>
              <w:jc w:val="center"/>
              <w:rPr>
                <w:sz w:val="22"/>
                <w:szCs w:val="22"/>
              </w:rPr>
            </w:pPr>
            <w:r w:rsidRPr="007575D9">
              <w:rPr>
                <w:color w:val="000000"/>
                <w:sz w:val="22"/>
                <w:szCs w:val="22"/>
              </w:rPr>
              <w:t>150</w:t>
            </w:r>
          </w:p>
        </w:tc>
        <w:tc>
          <w:tcPr>
            <w:tcW w:w="1021" w:type="dxa"/>
            <w:vAlign w:val="center"/>
          </w:tcPr>
          <w:p w14:paraId="7AF6DD6B" w14:textId="0A5EC6E1" w:rsidR="00CA2A86" w:rsidRPr="007575D9" w:rsidRDefault="00CA2A86" w:rsidP="007575D9">
            <w:pPr>
              <w:jc w:val="center"/>
              <w:rPr>
                <w:sz w:val="22"/>
                <w:szCs w:val="22"/>
              </w:rPr>
            </w:pPr>
            <w:r w:rsidRPr="007575D9">
              <w:rPr>
                <w:color w:val="000000"/>
                <w:sz w:val="22"/>
                <w:szCs w:val="22"/>
              </w:rPr>
              <w:t>154</w:t>
            </w:r>
          </w:p>
        </w:tc>
      </w:tr>
      <w:tr w:rsidR="00CA2A86" w:rsidRPr="007575D9" w14:paraId="466FCDAE" w14:textId="77777777" w:rsidTr="007575D9">
        <w:trPr>
          <w:trHeight w:val="397"/>
        </w:trPr>
        <w:tc>
          <w:tcPr>
            <w:tcW w:w="1838" w:type="dxa"/>
            <w:vAlign w:val="center"/>
          </w:tcPr>
          <w:p w14:paraId="73FFB3DF" w14:textId="77777777" w:rsidR="00CA2A86" w:rsidRPr="007575D9" w:rsidRDefault="00CA2A86" w:rsidP="007575D9">
            <w:pPr>
              <w:rPr>
                <w:sz w:val="22"/>
                <w:szCs w:val="22"/>
              </w:rPr>
            </w:pPr>
            <w:r w:rsidRPr="007575D9">
              <w:rPr>
                <w:sz w:val="22"/>
                <w:szCs w:val="22"/>
              </w:rPr>
              <w:t>Tıbbi Laboratuvar Teknikleri</w:t>
            </w:r>
          </w:p>
        </w:tc>
        <w:tc>
          <w:tcPr>
            <w:tcW w:w="1021" w:type="dxa"/>
            <w:vAlign w:val="center"/>
          </w:tcPr>
          <w:p w14:paraId="24FF3606" w14:textId="5C408EDF" w:rsidR="00CA2A86" w:rsidRPr="007575D9" w:rsidRDefault="00CA2A86" w:rsidP="007575D9">
            <w:pPr>
              <w:jc w:val="center"/>
              <w:rPr>
                <w:color w:val="000000"/>
                <w:sz w:val="22"/>
                <w:szCs w:val="22"/>
              </w:rPr>
            </w:pPr>
            <w:r w:rsidRPr="007575D9">
              <w:rPr>
                <w:color w:val="000000"/>
                <w:sz w:val="22"/>
                <w:szCs w:val="22"/>
              </w:rPr>
              <w:t>40</w:t>
            </w:r>
          </w:p>
        </w:tc>
        <w:tc>
          <w:tcPr>
            <w:tcW w:w="1021" w:type="dxa"/>
            <w:vAlign w:val="center"/>
          </w:tcPr>
          <w:p w14:paraId="33A46015" w14:textId="76C6B796" w:rsidR="00CA2A86" w:rsidRPr="007575D9" w:rsidRDefault="00CA2A86" w:rsidP="007575D9">
            <w:pPr>
              <w:jc w:val="center"/>
              <w:rPr>
                <w:color w:val="000000"/>
                <w:sz w:val="22"/>
                <w:szCs w:val="22"/>
              </w:rPr>
            </w:pPr>
            <w:r w:rsidRPr="007575D9">
              <w:rPr>
                <w:color w:val="000000"/>
                <w:sz w:val="22"/>
                <w:szCs w:val="22"/>
              </w:rPr>
              <w:t>77</w:t>
            </w:r>
          </w:p>
        </w:tc>
        <w:tc>
          <w:tcPr>
            <w:tcW w:w="1021" w:type="dxa"/>
            <w:vAlign w:val="center"/>
          </w:tcPr>
          <w:p w14:paraId="4406D906" w14:textId="3FF64ACC" w:rsidR="00CA2A86" w:rsidRPr="007575D9" w:rsidRDefault="00CA2A86" w:rsidP="007575D9">
            <w:pPr>
              <w:jc w:val="center"/>
              <w:rPr>
                <w:sz w:val="22"/>
                <w:szCs w:val="22"/>
              </w:rPr>
            </w:pPr>
            <w:r w:rsidRPr="007575D9">
              <w:rPr>
                <w:color w:val="000000"/>
                <w:sz w:val="22"/>
                <w:szCs w:val="22"/>
              </w:rPr>
              <w:t>84</w:t>
            </w:r>
          </w:p>
        </w:tc>
        <w:tc>
          <w:tcPr>
            <w:tcW w:w="1021" w:type="dxa"/>
            <w:vAlign w:val="center"/>
          </w:tcPr>
          <w:p w14:paraId="5916077F" w14:textId="77777777" w:rsidR="00CA2A86" w:rsidRPr="007575D9" w:rsidRDefault="00CA2A86" w:rsidP="007575D9">
            <w:pPr>
              <w:jc w:val="center"/>
              <w:rPr>
                <w:sz w:val="22"/>
                <w:szCs w:val="22"/>
              </w:rPr>
            </w:pPr>
            <w:r w:rsidRPr="007575D9">
              <w:rPr>
                <w:color w:val="000000"/>
                <w:sz w:val="22"/>
                <w:szCs w:val="22"/>
              </w:rPr>
              <w:t>98</w:t>
            </w:r>
          </w:p>
        </w:tc>
        <w:tc>
          <w:tcPr>
            <w:tcW w:w="1021" w:type="dxa"/>
            <w:vAlign w:val="center"/>
          </w:tcPr>
          <w:p w14:paraId="3D2A6782" w14:textId="2E5EA7CD" w:rsidR="00CA2A86" w:rsidRPr="007575D9" w:rsidRDefault="00CA2A86" w:rsidP="007575D9">
            <w:pPr>
              <w:jc w:val="center"/>
              <w:rPr>
                <w:sz w:val="22"/>
                <w:szCs w:val="22"/>
              </w:rPr>
            </w:pPr>
            <w:r w:rsidRPr="007575D9">
              <w:rPr>
                <w:color w:val="000000"/>
                <w:sz w:val="22"/>
                <w:szCs w:val="22"/>
              </w:rPr>
              <w:t>128</w:t>
            </w:r>
          </w:p>
        </w:tc>
        <w:tc>
          <w:tcPr>
            <w:tcW w:w="1021" w:type="dxa"/>
            <w:vAlign w:val="center"/>
          </w:tcPr>
          <w:p w14:paraId="1ED1ADEF" w14:textId="4A22CA4F" w:rsidR="00CA2A86" w:rsidRPr="007575D9" w:rsidRDefault="00CA2A86" w:rsidP="007575D9">
            <w:pPr>
              <w:jc w:val="center"/>
              <w:rPr>
                <w:sz w:val="22"/>
                <w:szCs w:val="22"/>
              </w:rPr>
            </w:pPr>
            <w:r w:rsidRPr="007575D9">
              <w:rPr>
                <w:color w:val="000000"/>
                <w:sz w:val="22"/>
                <w:szCs w:val="22"/>
              </w:rPr>
              <w:t>170</w:t>
            </w:r>
          </w:p>
        </w:tc>
        <w:tc>
          <w:tcPr>
            <w:tcW w:w="1021" w:type="dxa"/>
            <w:vAlign w:val="center"/>
          </w:tcPr>
          <w:p w14:paraId="6D0A7D24" w14:textId="71006473" w:rsidR="00CA2A86" w:rsidRPr="007575D9" w:rsidRDefault="00CA2A86" w:rsidP="007575D9">
            <w:pPr>
              <w:jc w:val="center"/>
              <w:rPr>
                <w:sz w:val="22"/>
                <w:szCs w:val="22"/>
              </w:rPr>
            </w:pPr>
            <w:r w:rsidRPr="007575D9">
              <w:rPr>
                <w:color w:val="000000"/>
                <w:sz w:val="22"/>
                <w:szCs w:val="22"/>
              </w:rPr>
              <w:t>203</w:t>
            </w:r>
          </w:p>
        </w:tc>
      </w:tr>
      <w:tr w:rsidR="00CA2A86" w:rsidRPr="007575D9" w14:paraId="665423C1" w14:textId="77777777" w:rsidTr="007575D9">
        <w:trPr>
          <w:trHeight w:val="397"/>
        </w:trPr>
        <w:tc>
          <w:tcPr>
            <w:tcW w:w="1838" w:type="dxa"/>
            <w:vAlign w:val="center"/>
          </w:tcPr>
          <w:p w14:paraId="4A3272F0" w14:textId="77777777" w:rsidR="00CA2A86" w:rsidRPr="007575D9" w:rsidRDefault="00CA2A86" w:rsidP="007575D9">
            <w:pPr>
              <w:rPr>
                <w:sz w:val="22"/>
                <w:szCs w:val="22"/>
              </w:rPr>
            </w:pPr>
            <w:r w:rsidRPr="007575D9">
              <w:rPr>
                <w:sz w:val="22"/>
                <w:szCs w:val="22"/>
              </w:rPr>
              <w:t>Ağız ve Diş Sağlığı (İng.)</w:t>
            </w:r>
          </w:p>
        </w:tc>
        <w:tc>
          <w:tcPr>
            <w:tcW w:w="1021" w:type="dxa"/>
            <w:vAlign w:val="center"/>
          </w:tcPr>
          <w:p w14:paraId="388CDCDB" w14:textId="77777777" w:rsidR="00CA2A86" w:rsidRPr="007575D9" w:rsidRDefault="00CA2A86" w:rsidP="007575D9">
            <w:pPr>
              <w:jc w:val="center"/>
              <w:rPr>
                <w:color w:val="000000"/>
                <w:sz w:val="22"/>
                <w:szCs w:val="22"/>
              </w:rPr>
            </w:pPr>
          </w:p>
        </w:tc>
        <w:tc>
          <w:tcPr>
            <w:tcW w:w="1021" w:type="dxa"/>
            <w:tcBorders>
              <w:top w:val="single" w:sz="4" w:space="0" w:color="auto"/>
              <w:left w:val="single" w:sz="4" w:space="0" w:color="auto"/>
              <w:bottom w:val="single" w:sz="4" w:space="0" w:color="auto"/>
              <w:right w:val="single" w:sz="4" w:space="0" w:color="auto"/>
            </w:tcBorders>
            <w:vAlign w:val="center"/>
          </w:tcPr>
          <w:p w14:paraId="0C703C27" w14:textId="53DBCEEF" w:rsidR="00CA2A86" w:rsidRPr="007575D9" w:rsidRDefault="00CA2A86" w:rsidP="007575D9">
            <w:pPr>
              <w:jc w:val="center"/>
              <w:rPr>
                <w:color w:val="000000"/>
                <w:sz w:val="22"/>
                <w:szCs w:val="22"/>
              </w:rPr>
            </w:pPr>
          </w:p>
        </w:tc>
        <w:tc>
          <w:tcPr>
            <w:tcW w:w="1021" w:type="dxa"/>
            <w:vAlign w:val="center"/>
          </w:tcPr>
          <w:p w14:paraId="48C06B46" w14:textId="77777777" w:rsidR="00CA2A86" w:rsidRPr="007575D9" w:rsidRDefault="00CA2A86" w:rsidP="007575D9">
            <w:pPr>
              <w:jc w:val="center"/>
              <w:rPr>
                <w:color w:val="000000"/>
                <w:sz w:val="22"/>
                <w:szCs w:val="22"/>
              </w:rPr>
            </w:pPr>
          </w:p>
        </w:tc>
        <w:tc>
          <w:tcPr>
            <w:tcW w:w="1021" w:type="dxa"/>
            <w:vAlign w:val="center"/>
          </w:tcPr>
          <w:p w14:paraId="6EB98DC7" w14:textId="77777777" w:rsidR="00CA2A86" w:rsidRPr="007575D9" w:rsidRDefault="00CA2A86" w:rsidP="007575D9">
            <w:pPr>
              <w:jc w:val="center"/>
              <w:rPr>
                <w:color w:val="000000"/>
                <w:sz w:val="22"/>
                <w:szCs w:val="22"/>
              </w:rPr>
            </w:pPr>
          </w:p>
        </w:tc>
        <w:tc>
          <w:tcPr>
            <w:tcW w:w="1021" w:type="dxa"/>
            <w:vAlign w:val="center"/>
          </w:tcPr>
          <w:p w14:paraId="5F80EEF2" w14:textId="77777777" w:rsidR="00CA2A86" w:rsidRPr="007575D9" w:rsidRDefault="00CA2A86" w:rsidP="007575D9">
            <w:pPr>
              <w:jc w:val="center"/>
              <w:rPr>
                <w:color w:val="000000"/>
                <w:sz w:val="22"/>
                <w:szCs w:val="22"/>
              </w:rPr>
            </w:pPr>
          </w:p>
        </w:tc>
        <w:tc>
          <w:tcPr>
            <w:tcW w:w="1021" w:type="dxa"/>
            <w:vAlign w:val="center"/>
          </w:tcPr>
          <w:p w14:paraId="705BAA3B" w14:textId="77777777" w:rsidR="00CA2A86" w:rsidRPr="007575D9" w:rsidRDefault="00CA2A86" w:rsidP="007575D9">
            <w:pPr>
              <w:jc w:val="center"/>
              <w:rPr>
                <w:color w:val="000000"/>
                <w:sz w:val="22"/>
                <w:szCs w:val="22"/>
              </w:rPr>
            </w:pPr>
          </w:p>
        </w:tc>
        <w:tc>
          <w:tcPr>
            <w:tcW w:w="1021" w:type="dxa"/>
            <w:vAlign w:val="center"/>
          </w:tcPr>
          <w:p w14:paraId="079E7DFE" w14:textId="371A9141" w:rsidR="00CA2A86" w:rsidRPr="007575D9" w:rsidRDefault="00CA2A86" w:rsidP="007575D9">
            <w:pPr>
              <w:jc w:val="center"/>
              <w:rPr>
                <w:color w:val="000000"/>
                <w:sz w:val="22"/>
                <w:szCs w:val="22"/>
              </w:rPr>
            </w:pPr>
            <w:r w:rsidRPr="007575D9">
              <w:rPr>
                <w:color w:val="000000"/>
                <w:sz w:val="22"/>
                <w:szCs w:val="22"/>
              </w:rPr>
              <w:t>3</w:t>
            </w:r>
          </w:p>
        </w:tc>
      </w:tr>
      <w:tr w:rsidR="00CA2A86" w:rsidRPr="007575D9" w14:paraId="13A32CC0" w14:textId="77777777" w:rsidTr="007575D9">
        <w:trPr>
          <w:trHeight w:val="397"/>
        </w:trPr>
        <w:tc>
          <w:tcPr>
            <w:tcW w:w="1838" w:type="dxa"/>
            <w:vAlign w:val="center"/>
          </w:tcPr>
          <w:p w14:paraId="44ECA2F1" w14:textId="77777777" w:rsidR="00CA2A86" w:rsidRPr="007575D9" w:rsidRDefault="00CA2A86" w:rsidP="007575D9">
            <w:pPr>
              <w:rPr>
                <w:sz w:val="22"/>
                <w:szCs w:val="22"/>
              </w:rPr>
            </w:pPr>
            <w:r w:rsidRPr="007575D9">
              <w:rPr>
                <w:sz w:val="22"/>
                <w:szCs w:val="22"/>
              </w:rPr>
              <w:t>Ameliyathane Hizmetleri (İng.)</w:t>
            </w:r>
          </w:p>
        </w:tc>
        <w:tc>
          <w:tcPr>
            <w:tcW w:w="1021" w:type="dxa"/>
            <w:vAlign w:val="center"/>
          </w:tcPr>
          <w:p w14:paraId="4A453F4C" w14:textId="77777777" w:rsidR="00CA2A86" w:rsidRPr="007575D9" w:rsidRDefault="00CA2A86" w:rsidP="007575D9">
            <w:pPr>
              <w:jc w:val="center"/>
              <w:rPr>
                <w:color w:val="000000"/>
                <w:sz w:val="22"/>
                <w:szCs w:val="22"/>
              </w:rPr>
            </w:pPr>
          </w:p>
        </w:tc>
        <w:tc>
          <w:tcPr>
            <w:tcW w:w="1021" w:type="dxa"/>
            <w:tcBorders>
              <w:top w:val="nil"/>
              <w:left w:val="single" w:sz="4" w:space="0" w:color="auto"/>
              <w:bottom w:val="single" w:sz="4" w:space="0" w:color="auto"/>
              <w:right w:val="single" w:sz="4" w:space="0" w:color="auto"/>
            </w:tcBorders>
            <w:vAlign w:val="center"/>
          </w:tcPr>
          <w:p w14:paraId="4533CCBF" w14:textId="329E86A9" w:rsidR="00CA2A86" w:rsidRPr="007575D9" w:rsidRDefault="00CA2A86" w:rsidP="007575D9">
            <w:pPr>
              <w:jc w:val="center"/>
              <w:rPr>
                <w:color w:val="000000"/>
                <w:sz w:val="22"/>
                <w:szCs w:val="22"/>
              </w:rPr>
            </w:pPr>
          </w:p>
        </w:tc>
        <w:tc>
          <w:tcPr>
            <w:tcW w:w="1021" w:type="dxa"/>
            <w:vAlign w:val="center"/>
          </w:tcPr>
          <w:p w14:paraId="6F428304" w14:textId="77777777" w:rsidR="00CA2A86" w:rsidRPr="007575D9" w:rsidRDefault="00CA2A86" w:rsidP="007575D9">
            <w:pPr>
              <w:jc w:val="center"/>
              <w:rPr>
                <w:color w:val="000000"/>
                <w:sz w:val="22"/>
                <w:szCs w:val="22"/>
              </w:rPr>
            </w:pPr>
          </w:p>
        </w:tc>
        <w:tc>
          <w:tcPr>
            <w:tcW w:w="1021" w:type="dxa"/>
            <w:vAlign w:val="center"/>
          </w:tcPr>
          <w:p w14:paraId="24B7060F" w14:textId="77777777" w:rsidR="00CA2A86" w:rsidRPr="007575D9" w:rsidRDefault="00CA2A86" w:rsidP="007575D9">
            <w:pPr>
              <w:jc w:val="center"/>
              <w:rPr>
                <w:color w:val="000000"/>
                <w:sz w:val="22"/>
                <w:szCs w:val="22"/>
              </w:rPr>
            </w:pPr>
          </w:p>
        </w:tc>
        <w:tc>
          <w:tcPr>
            <w:tcW w:w="1021" w:type="dxa"/>
            <w:vAlign w:val="center"/>
          </w:tcPr>
          <w:p w14:paraId="1C703455" w14:textId="77777777" w:rsidR="00CA2A86" w:rsidRPr="007575D9" w:rsidRDefault="00CA2A86" w:rsidP="007575D9">
            <w:pPr>
              <w:jc w:val="center"/>
              <w:rPr>
                <w:color w:val="000000"/>
                <w:sz w:val="22"/>
                <w:szCs w:val="22"/>
              </w:rPr>
            </w:pPr>
          </w:p>
        </w:tc>
        <w:tc>
          <w:tcPr>
            <w:tcW w:w="1021" w:type="dxa"/>
            <w:vAlign w:val="center"/>
          </w:tcPr>
          <w:p w14:paraId="17947447" w14:textId="77777777" w:rsidR="00CA2A86" w:rsidRPr="007575D9" w:rsidRDefault="00CA2A86" w:rsidP="007575D9">
            <w:pPr>
              <w:jc w:val="center"/>
              <w:rPr>
                <w:color w:val="000000"/>
                <w:sz w:val="22"/>
                <w:szCs w:val="22"/>
              </w:rPr>
            </w:pPr>
          </w:p>
        </w:tc>
        <w:tc>
          <w:tcPr>
            <w:tcW w:w="1021" w:type="dxa"/>
            <w:vAlign w:val="center"/>
          </w:tcPr>
          <w:p w14:paraId="353D81A3" w14:textId="11433FA9" w:rsidR="00CA2A86" w:rsidRPr="007575D9" w:rsidRDefault="00CA2A86" w:rsidP="007575D9">
            <w:pPr>
              <w:jc w:val="center"/>
              <w:rPr>
                <w:color w:val="000000"/>
                <w:sz w:val="22"/>
                <w:szCs w:val="22"/>
              </w:rPr>
            </w:pPr>
            <w:r w:rsidRPr="007575D9">
              <w:rPr>
                <w:color w:val="000000"/>
                <w:sz w:val="22"/>
                <w:szCs w:val="22"/>
              </w:rPr>
              <w:t>4</w:t>
            </w:r>
          </w:p>
        </w:tc>
      </w:tr>
      <w:tr w:rsidR="00CA2A86" w:rsidRPr="007575D9" w14:paraId="11F6A6D1" w14:textId="77777777" w:rsidTr="007575D9">
        <w:trPr>
          <w:trHeight w:val="397"/>
        </w:trPr>
        <w:tc>
          <w:tcPr>
            <w:tcW w:w="1838" w:type="dxa"/>
            <w:vAlign w:val="center"/>
          </w:tcPr>
          <w:p w14:paraId="75F86FC1" w14:textId="77777777" w:rsidR="00CA2A86" w:rsidRPr="007575D9" w:rsidRDefault="00CA2A86" w:rsidP="007575D9">
            <w:pPr>
              <w:rPr>
                <w:sz w:val="22"/>
                <w:szCs w:val="22"/>
              </w:rPr>
            </w:pPr>
            <w:r w:rsidRPr="007575D9">
              <w:rPr>
                <w:sz w:val="22"/>
                <w:szCs w:val="22"/>
              </w:rPr>
              <w:t>Anestezi (İng.)</w:t>
            </w:r>
          </w:p>
        </w:tc>
        <w:tc>
          <w:tcPr>
            <w:tcW w:w="1021" w:type="dxa"/>
            <w:vAlign w:val="center"/>
          </w:tcPr>
          <w:p w14:paraId="7C7FB196" w14:textId="77777777" w:rsidR="00CA2A86" w:rsidRPr="007575D9" w:rsidRDefault="00CA2A86" w:rsidP="007575D9">
            <w:pPr>
              <w:jc w:val="center"/>
              <w:rPr>
                <w:color w:val="000000"/>
                <w:sz w:val="22"/>
                <w:szCs w:val="22"/>
              </w:rPr>
            </w:pPr>
          </w:p>
        </w:tc>
        <w:tc>
          <w:tcPr>
            <w:tcW w:w="1021" w:type="dxa"/>
            <w:tcBorders>
              <w:top w:val="single" w:sz="4" w:space="0" w:color="auto"/>
              <w:left w:val="single" w:sz="4" w:space="0" w:color="auto"/>
              <w:bottom w:val="single" w:sz="4" w:space="0" w:color="auto"/>
              <w:right w:val="single" w:sz="4" w:space="0" w:color="auto"/>
            </w:tcBorders>
            <w:vAlign w:val="center"/>
          </w:tcPr>
          <w:p w14:paraId="56E42D2F" w14:textId="06A0C116" w:rsidR="00CA2A86" w:rsidRPr="007575D9" w:rsidRDefault="00CA2A86" w:rsidP="007575D9">
            <w:pPr>
              <w:jc w:val="center"/>
              <w:rPr>
                <w:color w:val="000000"/>
                <w:sz w:val="22"/>
                <w:szCs w:val="22"/>
              </w:rPr>
            </w:pPr>
          </w:p>
        </w:tc>
        <w:tc>
          <w:tcPr>
            <w:tcW w:w="1021" w:type="dxa"/>
            <w:vAlign w:val="center"/>
          </w:tcPr>
          <w:p w14:paraId="0AA63779" w14:textId="77777777" w:rsidR="00CA2A86" w:rsidRPr="007575D9" w:rsidRDefault="00CA2A86" w:rsidP="007575D9">
            <w:pPr>
              <w:jc w:val="center"/>
              <w:rPr>
                <w:color w:val="000000"/>
                <w:sz w:val="22"/>
                <w:szCs w:val="22"/>
              </w:rPr>
            </w:pPr>
          </w:p>
        </w:tc>
        <w:tc>
          <w:tcPr>
            <w:tcW w:w="1021" w:type="dxa"/>
            <w:vAlign w:val="center"/>
          </w:tcPr>
          <w:p w14:paraId="25FF5901" w14:textId="77777777" w:rsidR="00CA2A86" w:rsidRPr="007575D9" w:rsidRDefault="00CA2A86" w:rsidP="007575D9">
            <w:pPr>
              <w:jc w:val="center"/>
              <w:rPr>
                <w:color w:val="000000"/>
                <w:sz w:val="22"/>
                <w:szCs w:val="22"/>
              </w:rPr>
            </w:pPr>
          </w:p>
        </w:tc>
        <w:tc>
          <w:tcPr>
            <w:tcW w:w="1021" w:type="dxa"/>
            <w:vAlign w:val="center"/>
          </w:tcPr>
          <w:p w14:paraId="50064FBB" w14:textId="77777777" w:rsidR="00CA2A86" w:rsidRPr="007575D9" w:rsidRDefault="00CA2A86" w:rsidP="007575D9">
            <w:pPr>
              <w:jc w:val="center"/>
              <w:rPr>
                <w:color w:val="000000"/>
                <w:sz w:val="22"/>
                <w:szCs w:val="22"/>
              </w:rPr>
            </w:pPr>
          </w:p>
        </w:tc>
        <w:tc>
          <w:tcPr>
            <w:tcW w:w="1021" w:type="dxa"/>
            <w:vAlign w:val="center"/>
          </w:tcPr>
          <w:p w14:paraId="1D2DA701" w14:textId="77777777" w:rsidR="00CA2A86" w:rsidRPr="007575D9" w:rsidRDefault="00CA2A86" w:rsidP="007575D9">
            <w:pPr>
              <w:jc w:val="center"/>
              <w:rPr>
                <w:color w:val="000000"/>
                <w:sz w:val="22"/>
                <w:szCs w:val="22"/>
              </w:rPr>
            </w:pPr>
          </w:p>
        </w:tc>
        <w:tc>
          <w:tcPr>
            <w:tcW w:w="1021" w:type="dxa"/>
            <w:vAlign w:val="center"/>
          </w:tcPr>
          <w:p w14:paraId="7B6CA4AE" w14:textId="5BEDF017" w:rsidR="00CA2A86" w:rsidRPr="007575D9" w:rsidRDefault="00CA2A86" w:rsidP="007575D9">
            <w:pPr>
              <w:jc w:val="center"/>
              <w:rPr>
                <w:color w:val="000000"/>
                <w:sz w:val="22"/>
                <w:szCs w:val="22"/>
              </w:rPr>
            </w:pPr>
            <w:r w:rsidRPr="007575D9">
              <w:rPr>
                <w:color w:val="000000"/>
                <w:sz w:val="22"/>
                <w:szCs w:val="22"/>
              </w:rPr>
              <w:t>4</w:t>
            </w:r>
          </w:p>
        </w:tc>
      </w:tr>
      <w:tr w:rsidR="00CA2A86" w:rsidRPr="007575D9" w14:paraId="3B81856E" w14:textId="77777777" w:rsidTr="007575D9">
        <w:trPr>
          <w:trHeight w:val="397"/>
        </w:trPr>
        <w:tc>
          <w:tcPr>
            <w:tcW w:w="1838" w:type="dxa"/>
            <w:vAlign w:val="center"/>
          </w:tcPr>
          <w:p w14:paraId="3E6A604A" w14:textId="77777777" w:rsidR="00CA2A86" w:rsidRPr="007575D9" w:rsidRDefault="00CA2A86" w:rsidP="007575D9">
            <w:pPr>
              <w:rPr>
                <w:sz w:val="22"/>
                <w:szCs w:val="22"/>
              </w:rPr>
            </w:pPr>
            <w:r w:rsidRPr="007575D9">
              <w:rPr>
                <w:sz w:val="22"/>
                <w:szCs w:val="22"/>
              </w:rPr>
              <w:t>Diş Protez Teknolojisi (İng.)</w:t>
            </w:r>
          </w:p>
        </w:tc>
        <w:tc>
          <w:tcPr>
            <w:tcW w:w="1021" w:type="dxa"/>
            <w:vAlign w:val="center"/>
          </w:tcPr>
          <w:p w14:paraId="4CC8AF6F" w14:textId="77777777" w:rsidR="00CA2A86" w:rsidRPr="007575D9" w:rsidRDefault="00CA2A86" w:rsidP="007575D9">
            <w:pPr>
              <w:jc w:val="center"/>
              <w:rPr>
                <w:color w:val="000000"/>
                <w:sz w:val="22"/>
                <w:szCs w:val="22"/>
              </w:rPr>
            </w:pPr>
          </w:p>
        </w:tc>
        <w:tc>
          <w:tcPr>
            <w:tcW w:w="1021" w:type="dxa"/>
            <w:tcBorders>
              <w:top w:val="nil"/>
              <w:left w:val="single" w:sz="4" w:space="0" w:color="auto"/>
              <w:bottom w:val="single" w:sz="4" w:space="0" w:color="auto"/>
              <w:right w:val="single" w:sz="4" w:space="0" w:color="auto"/>
            </w:tcBorders>
            <w:vAlign w:val="center"/>
          </w:tcPr>
          <w:p w14:paraId="11FCD1D9" w14:textId="601C2B9A" w:rsidR="00CA2A86" w:rsidRPr="007575D9" w:rsidRDefault="00CA2A86" w:rsidP="007575D9">
            <w:pPr>
              <w:jc w:val="center"/>
              <w:rPr>
                <w:color w:val="000000"/>
                <w:sz w:val="22"/>
                <w:szCs w:val="22"/>
              </w:rPr>
            </w:pPr>
          </w:p>
        </w:tc>
        <w:tc>
          <w:tcPr>
            <w:tcW w:w="1021" w:type="dxa"/>
            <w:vAlign w:val="center"/>
          </w:tcPr>
          <w:p w14:paraId="2B0B38F1" w14:textId="77777777" w:rsidR="00CA2A86" w:rsidRPr="007575D9" w:rsidRDefault="00CA2A86" w:rsidP="007575D9">
            <w:pPr>
              <w:jc w:val="center"/>
              <w:rPr>
                <w:color w:val="000000"/>
                <w:sz w:val="22"/>
                <w:szCs w:val="22"/>
              </w:rPr>
            </w:pPr>
          </w:p>
        </w:tc>
        <w:tc>
          <w:tcPr>
            <w:tcW w:w="1021" w:type="dxa"/>
            <w:vAlign w:val="center"/>
          </w:tcPr>
          <w:p w14:paraId="19218A42" w14:textId="77777777" w:rsidR="00CA2A86" w:rsidRPr="007575D9" w:rsidRDefault="00CA2A86" w:rsidP="007575D9">
            <w:pPr>
              <w:jc w:val="center"/>
              <w:rPr>
                <w:color w:val="000000"/>
                <w:sz w:val="22"/>
                <w:szCs w:val="22"/>
              </w:rPr>
            </w:pPr>
          </w:p>
        </w:tc>
        <w:tc>
          <w:tcPr>
            <w:tcW w:w="1021" w:type="dxa"/>
            <w:vAlign w:val="center"/>
          </w:tcPr>
          <w:p w14:paraId="36C1C345" w14:textId="77777777" w:rsidR="00CA2A86" w:rsidRPr="007575D9" w:rsidRDefault="00CA2A86" w:rsidP="007575D9">
            <w:pPr>
              <w:jc w:val="center"/>
              <w:rPr>
                <w:color w:val="000000"/>
                <w:sz w:val="22"/>
                <w:szCs w:val="22"/>
              </w:rPr>
            </w:pPr>
          </w:p>
        </w:tc>
        <w:tc>
          <w:tcPr>
            <w:tcW w:w="1021" w:type="dxa"/>
            <w:vAlign w:val="center"/>
          </w:tcPr>
          <w:p w14:paraId="426CF7DF" w14:textId="77777777" w:rsidR="00CA2A86" w:rsidRPr="007575D9" w:rsidRDefault="00CA2A86" w:rsidP="007575D9">
            <w:pPr>
              <w:jc w:val="center"/>
              <w:rPr>
                <w:color w:val="000000"/>
                <w:sz w:val="22"/>
                <w:szCs w:val="22"/>
              </w:rPr>
            </w:pPr>
          </w:p>
        </w:tc>
        <w:tc>
          <w:tcPr>
            <w:tcW w:w="1021" w:type="dxa"/>
            <w:vAlign w:val="center"/>
          </w:tcPr>
          <w:p w14:paraId="696DFCA0" w14:textId="522076F3" w:rsidR="00CA2A86" w:rsidRPr="007575D9" w:rsidRDefault="00CA2A86" w:rsidP="007575D9">
            <w:pPr>
              <w:jc w:val="center"/>
              <w:rPr>
                <w:color w:val="000000"/>
                <w:sz w:val="22"/>
                <w:szCs w:val="22"/>
              </w:rPr>
            </w:pPr>
            <w:r w:rsidRPr="007575D9">
              <w:rPr>
                <w:color w:val="000000"/>
                <w:sz w:val="22"/>
                <w:szCs w:val="22"/>
              </w:rPr>
              <w:t>2</w:t>
            </w:r>
          </w:p>
        </w:tc>
      </w:tr>
      <w:tr w:rsidR="00CA2A86" w:rsidRPr="007575D9" w14:paraId="2981F625" w14:textId="77777777" w:rsidTr="007575D9">
        <w:trPr>
          <w:trHeight w:val="397"/>
        </w:trPr>
        <w:tc>
          <w:tcPr>
            <w:tcW w:w="1838" w:type="dxa"/>
            <w:vAlign w:val="center"/>
          </w:tcPr>
          <w:p w14:paraId="72E897BD" w14:textId="77777777" w:rsidR="00CA2A86" w:rsidRPr="007575D9" w:rsidRDefault="00CA2A86" w:rsidP="007575D9">
            <w:pPr>
              <w:rPr>
                <w:sz w:val="22"/>
                <w:szCs w:val="22"/>
              </w:rPr>
            </w:pPr>
            <w:r w:rsidRPr="007575D9">
              <w:rPr>
                <w:sz w:val="22"/>
                <w:szCs w:val="22"/>
              </w:rPr>
              <w:t>Fizyoterapi (İng.)</w:t>
            </w:r>
          </w:p>
        </w:tc>
        <w:tc>
          <w:tcPr>
            <w:tcW w:w="1021" w:type="dxa"/>
            <w:vAlign w:val="center"/>
          </w:tcPr>
          <w:p w14:paraId="5788805A" w14:textId="77777777" w:rsidR="00CA2A86" w:rsidRPr="007575D9" w:rsidRDefault="00CA2A86" w:rsidP="007575D9">
            <w:pPr>
              <w:jc w:val="center"/>
              <w:rPr>
                <w:color w:val="000000"/>
                <w:sz w:val="22"/>
                <w:szCs w:val="22"/>
              </w:rPr>
            </w:pPr>
          </w:p>
        </w:tc>
        <w:tc>
          <w:tcPr>
            <w:tcW w:w="1021" w:type="dxa"/>
            <w:tcBorders>
              <w:top w:val="nil"/>
              <w:left w:val="single" w:sz="4" w:space="0" w:color="auto"/>
              <w:bottom w:val="single" w:sz="4" w:space="0" w:color="auto"/>
              <w:right w:val="single" w:sz="4" w:space="0" w:color="auto"/>
            </w:tcBorders>
            <w:vAlign w:val="center"/>
          </w:tcPr>
          <w:p w14:paraId="60121223" w14:textId="33C19F25" w:rsidR="00CA2A86" w:rsidRPr="007575D9" w:rsidRDefault="00CA2A86" w:rsidP="007575D9">
            <w:pPr>
              <w:jc w:val="center"/>
              <w:rPr>
                <w:color w:val="000000"/>
                <w:sz w:val="22"/>
                <w:szCs w:val="22"/>
              </w:rPr>
            </w:pPr>
          </w:p>
        </w:tc>
        <w:tc>
          <w:tcPr>
            <w:tcW w:w="1021" w:type="dxa"/>
            <w:vAlign w:val="center"/>
          </w:tcPr>
          <w:p w14:paraId="304EB8E2" w14:textId="77777777" w:rsidR="00CA2A86" w:rsidRPr="007575D9" w:rsidRDefault="00CA2A86" w:rsidP="007575D9">
            <w:pPr>
              <w:jc w:val="center"/>
              <w:rPr>
                <w:color w:val="000000"/>
                <w:sz w:val="22"/>
                <w:szCs w:val="22"/>
              </w:rPr>
            </w:pPr>
          </w:p>
        </w:tc>
        <w:tc>
          <w:tcPr>
            <w:tcW w:w="1021" w:type="dxa"/>
            <w:vAlign w:val="center"/>
          </w:tcPr>
          <w:p w14:paraId="3D7E47C9" w14:textId="77777777" w:rsidR="00CA2A86" w:rsidRPr="007575D9" w:rsidRDefault="00CA2A86" w:rsidP="007575D9">
            <w:pPr>
              <w:jc w:val="center"/>
              <w:rPr>
                <w:color w:val="000000"/>
                <w:sz w:val="22"/>
                <w:szCs w:val="22"/>
              </w:rPr>
            </w:pPr>
          </w:p>
        </w:tc>
        <w:tc>
          <w:tcPr>
            <w:tcW w:w="1021" w:type="dxa"/>
            <w:vAlign w:val="center"/>
          </w:tcPr>
          <w:p w14:paraId="3094B4CD" w14:textId="77777777" w:rsidR="00CA2A86" w:rsidRPr="007575D9" w:rsidRDefault="00CA2A86" w:rsidP="007575D9">
            <w:pPr>
              <w:jc w:val="center"/>
              <w:rPr>
                <w:color w:val="000000"/>
                <w:sz w:val="22"/>
                <w:szCs w:val="22"/>
              </w:rPr>
            </w:pPr>
          </w:p>
        </w:tc>
        <w:tc>
          <w:tcPr>
            <w:tcW w:w="1021" w:type="dxa"/>
            <w:vAlign w:val="center"/>
          </w:tcPr>
          <w:p w14:paraId="53E8DA96" w14:textId="77777777" w:rsidR="00CA2A86" w:rsidRPr="007575D9" w:rsidRDefault="00CA2A86" w:rsidP="007575D9">
            <w:pPr>
              <w:jc w:val="center"/>
              <w:rPr>
                <w:color w:val="000000"/>
                <w:sz w:val="22"/>
                <w:szCs w:val="22"/>
              </w:rPr>
            </w:pPr>
          </w:p>
        </w:tc>
        <w:tc>
          <w:tcPr>
            <w:tcW w:w="1021" w:type="dxa"/>
            <w:vAlign w:val="center"/>
          </w:tcPr>
          <w:p w14:paraId="27169C96" w14:textId="428024E4" w:rsidR="00CA2A86" w:rsidRPr="007575D9" w:rsidRDefault="00CA2A86" w:rsidP="007575D9">
            <w:pPr>
              <w:jc w:val="center"/>
              <w:rPr>
                <w:color w:val="000000"/>
                <w:sz w:val="22"/>
                <w:szCs w:val="22"/>
              </w:rPr>
            </w:pPr>
            <w:r w:rsidRPr="007575D9">
              <w:rPr>
                <w:color w:val="000000"/>
                <w:sz w:val="22"/>
                <w:szCs w:val="22"/>
              </w:rPr>
              <w:t>2</w:t>
            </w:r>
          </w:p>
        </w:tc>
      </w:tr>
      <w:tr w:rsidR="00CA2A86" w:rsidRPr="007575D9" w14:paraId="44CE65E2" w14:textId="77777777" w:rsidTr="007575D9">
        <w:trPr>
          <w:trHeight w:val="397"/>
        </w:trPr>
        <w:tc>
          <w:tcPr>
            <w:tcW w:w="1838" w:type="dxa"/>
            <w:vAlign w:val="center"/>
          </w:tcPr>
          <w:p w14:paraId="79CCA023" w14:textId="77777777" w:rsidR="00CA2A86" w:rsidRPr="007575D9" w:rsidRDefault="00CA2A86" w:rsidP="007575D9">
            <w:pPr>
              <w:rPr>
                <w:sz w:val="22"/>
                <w:szCs w:val="22"/>
              </w:rPr>
            </w:pPr>
            <w:r w:rsidRPr="007575D9">
              <w:rPr>
                <w:sz w:val="22"/>
                <w:szCs w:val="22"/>
              </w:rPr>
              <w:t>İlk ve Acil Yardım (İng.)</w:t>
            </w:r>
          </w:p>
        </w:tc>
        <w:tc>
          <w:tcPr>
            <w:tcW w:w="1021" w:type="dxa"/>
            <w:vAlign w:val="center"/>
          </w:tcPr>
          <w:p w14:paraId="60C38DAB" w14:textId="77777777" w:rsidR="00CA2A86" w:rsidRPr="007575D9" w:rsidRDefault="00CA2A86" w:rsidP="007575D9">
            <w:pPr>
              <w:jc w:val="center"/>
              <w:rPr>
                <w:color w:val="000000"/>
                <w:sz w:val="22"/>
                <w:szCs w:val="22"/>
              </w:rPr>
            </w:pPr>
          </w:p>
        </w:tc>
        <w:tc>
          <w:tcPr>
            <w:tcW w:w="1021" w:type="dxa"/>
            <w:tcBorders>
              <w:top w:val="nil"/>
              <w:left w:val="single" w:sz="4" w:space="0" w:color="auto"/>
              <w:bottom w:val="single" w:sz="4" w:space="0" w:color="auto"/>
              <w:right w:val="single" w:sz="4" w:space="0" w:color="auto"/>
            </w:tcBorders>
            <w:vAlign w:val="center"/>
          </w:tcPr>
          <w:p w14:paraId="3A284F7C" w14:textId="26030D02" w:rsidR="00CA2A86" w:rsidRPr="007575D9" w:rsidRDefault="00CA2A86" w:rsidP="007575D9">
            <w:pPr>
              <w:jc w:val="center"/>
              <w:rPr>
                <w:color w:val="000000"/>
                <w:sz w:val="22"/>
                <w:szCs w:val="22"/>
              </w:rPr>
            </w:pPr>
          </w:p>
        </w:tc>
        <w:tc>
          <w:tcPr>
            <w:tcW w:w="1021" w:type="dxa"/>
            <w:vAlign w:val="center"/>
          </w:tcPr>
          <w:p w14:paraId="377E09C3" w14:textId="77777777" w:rsidR="00CA2A86" w:rsidRPr="007575D9" w:rsidRDefault="00CA2A86" w:rsidP="007575D9">
            <w:pPr>
              <w:jc w:val="center"/>
              <w:rPr>
                <w:color w:val="000000"/>
                <w:sz w:val="22"/>
                <w:szCs w:val="22"/>
              </w:rPr>
            </w:pPr>
          </w:p>
        </w:tc>
        <w:tc>
          <w:tcPr>
            <w:tcW w:w="1021" w:type="dxa"/>
            <w:vAlign w:val="center"/>
          </w:tcPr>
          <w:p w14:paraId="09AD8E50" w14:textId="77777777" w:rsidR="00CA2A86" w:rsidRPr="007575D9" w:rsidRDefault="00CA2A86" w:rsidP="007575D9">
            <w:pPr>
              <w:jc w:val="center"/>
              <w:rPr>
                <w:color w:val="000000"/>
                <w:sz w:val="22"/>
                <w:szCs w:val="22"/>
              </w:rPr>
            </w:pPr>
          </w:p>
        </w:tc>
        <w:tc>
          <w:tcPr>
            <w:tcW w:w="1021" w:type="dxa"/>
            <w:vAlign w:val="center"/>
          </w:tcPr>
          <w:p w14:paraId="62395BD1" w14:textId="77777777" w:rsidR="00CA2A86" w:rsidRPr="007575D9" w:rsidRDefault="00CA2A86" w:rsidP="007575D9">
            <w:pPr>
              <w:jc w:val="center"/>
              <w:rPr>
                <w:color w:val="000000"/>
                <w:sz w:val="22"/>
                <w:szCs w:val="22"/>
              </w:rPr>
            </w:pPr>
          </w:p>
        </w:tc>
        <w:tc>
          <w:tcPr>
            <w:tcW w:w="1021" w:type="dxa"/>
            <w:vAlign w:val="center"/>
          </w:tcPr>
          <w:p w14:paraId="4D844913" w14:textId="77777777" w:rsidR="00CA2A86" w:rsidRPr="007575D9" w:rsidRDefault="00CA2A86" w:rsidP="007575D9">
            <w:pPr>
              <w:jc w:val="center"/>
              <w:rPr>
                <w:color w:val="000000"/>
                <w:sz w:val="22"/>
                <w:szCs w:val="22"/>
              </w:rPr>
            </w:pPr>
          </w:p>
        </w:tc>
        <w:tc>
          <w:tcPr>
            <w:tcW w:w="1021" w:type="dxa"/>
            <w:vAlign w:val="center"/>
          </w:tcPr>
          <w:p w14:paraId="66F44A2C" w14:textId="491405C9" w:rsidR="00CA2A86" w:rsidRPr="007575D9" w:rsidRDefault="00CA2A86" w:rsidP="007575D9">
            <w:pPr>
              <w:jc w:val="center"/>
              <w:rPr>
                <w:color w:val="000000"/>
                <w:sz w:val="22"/>
                <w:szCs w:val="22"/>
              </w:rPr>
            </w:pPr>
            <w:r w:rsidRPr="007575D9">
              <w:rPr>
                <w:color w:val="000000"/>
                <w:sz w:val="22"/>
                <w:szCs w:val="22"/>
              </w:rPr>
              <w:t>3</w:t>
            </w:r>
          </w:p>
        </w:tc>
      </w:tr>
      <w:tr w:rsidR="00CA2A86" w:rsidRPr="007575D9" w14:paraId="7DDF0946" w14:textId="77777777" w:rsidTr="007575D9">
        <w:trPr>
          <w:trHeight w:val="397"/>
        </w:trPr>
        <w:tc>
          <w:tcPr>
            <w:tcW w:w="1838" w:type="dxa"/>
            <w:vAlign w:val="center"/>
          </w:tcPr>
          <w:p w14:paraId="3D275828" w14:textId="698CC53B" w:rsidR="00CA2A86" w:rsidRPr="007575D9" w:rsidRDefault="00CA2A86" w:rsidP="007575D9">
            <w:pPr>
              <w:rPr>
                <w:sz w:val="22"/>
                <w:szCs w:val="22"/>
              </w:rPr>
            </w:pPr>
            <w:r w:rsidRPr="007575D9">
              <w:rPr>
                <w:sz w:val="22"/>
                <w:szCs w:val="22"/>
              </w:rPr>
              <w:t>Tıbbi Laboratuvar Teknikleri (İng.)</w:t>
            </w:r>
          </w:p>
        </w:tc>
        <w:tc>
          <w:tcPr>
            <w:tcW w:w="1021" w:type="dxa"/>
            <w:vAlign w:val="center"/>
          </w:tcPr>
          <w:p w14:paraId="3B70A5C5" w14:textId="77777777" w:rsidR="00CA2A86" w:rsidRPr="007575D9" w:rsidRDefault="00CA2A86" w:rsidP="007575D9">
            <w:pPr>
              <w:jc w:val="center"/>
              <w:rPr>
                <w:color w:val="000000"/>
                <w:sz w:val="22"/>
                <w:szCs w:val="22"/>
              </w:rPr>
            </w:pPr>
          </w:p>
        </w:tc>
        <w:tc>
          <w:tcPr>
            <w:tcW w:w="1021" w:type="dxa"/>
            <w:tcBorders>
              <w:top w:val="nil"/>
              <w:left w:val="single" w:sz="4" w:space="0" w:color="auto"/>
              <w:bottom w:val="single" w:sz="4" w:space="0" w:color="auto"/>
              <w:right w:val="single" w:sz="4" w:space="0" w:color="auto"/>
            </w:tcBorders>
            <w:vAlign w:val="center"/>
          </w:tcPr>
          <w:p w14:paraId="296DD431" w14:textId="5E16D2E7" w:rsidR="00CA2A86" w:rsidRPr="007575D9" w:rsidRDefault="00CA2A86" w:rsidP="007575D9">
            <w:pPr>
              <w:jc w:val="center"/>
              <w:rPr>
                <w:color w:val="000000"/>
                <w:sz w:val="22"/>
                <w:szCs w:val="22"/>
              </w:rPr>
            </w:pPr>
          </w:p>
        </w:tc>
        <w:tc>
          <w:tcPr>
            <w:tcW w:w="1021" w:type="dxa"/>
            <w:vAlign w:val="center"/>
          </w:tcPr>
          <w:p w14:paraId="75723796" w14:textId="77777777" w:rsidR="00CA2A86" w:rsidRPr="007575D9" w:rsidRDefault="00CA2A86" w:rsidP="007575D9">
            <w:pPr>
              <w:jc w:val="center"/>
              <w:rPr>
                <w:color w:val="000000"/>
                <w:sz w:val="22"/>
                <w:szCs w:val="22"/>
              </w:rPr>
            </w:pPr>
          </w:p>
        </w:tc>
        <w:tc>
          <w:tcPr>
            <w:tcW w:w="1021" w:type="dxa"/>
            <w:vAlign w:val="center"/>
          </w:tcPr>
          <w:p w14:paraId="4A9D7FCC" w14:textId="77777777" w:rsidR="00CA2A86" w:rsidRPr="007575D9" w:rsidRDefault="00CA2A86" w:rsidP="007575D9">
            <w:pPr>
              <w:jc w:val="center"/>
              <w:rPr>
                <w:color w:val="000000"/>
                <w:sz w:val="22"/>
                <w:szCs w:val="22"/>
              </w:rPr>
            </w:pPr>
          </w:p>
        </w:tc>
        <w:tc>
          <w:tcPr>
            <w:tcW w:w="1021" w:type="dxa"/>
            <w:vAlign w:val="center"/>
          </w:tcPr>
          <w:p w14:paraId="173C8D14" w14:textId="77777777" w:rsidR="00CA2A86" w:rsidRPr="007575D9" w:rsidRDefault="00CA2A86" w:rsidP="007575D9">
            <w:pPr>
              <w:jc w:val="center"/>
              <w:rPr>
                <w:color w:val="000000"/>
                <w:sz w:val="22"/>
                <w:szCs w:val="22"/>
              </w:rPr>
            </w:pPr>
          </w:p>
        </w:tc>
        <w:tc>
          <w:tcPr>
            <w:tcW w:w="1021" w:type="dxa"/>
            <w:vAlign w:val="center"/>
          </w:tcPr>
          <w:p w14:paraId="08FCF530" w14:textId="77777777" w:rsidR="00CA2A86" w:rsidRPr="007575D9" w:rsidRDefault="00CA2A86" w:rsidP="007575D9">
            <w:pPr>
              <w:jc w:val="center"/>
              <w:rPr>
                <w:color w:val="000000"/>
                <w:sz w:val="22"/>
                <w:szCs w:val="22"/>
              </w:rPr>
            </w:pPr>
          </w:p>
        </w:tc>
        <w:tc>
          <w:tcPr>
            <w:tcW w:w="1021" w:type="dxa"/>
            <w:vAlign w:val="center"/>
          </w:tcPr>
          <w:p w14:paraId="6B56D966" w14:textId="202ECA63" w:rsidR="00CA2A86" w:rsidRPr="007575D9" w:rsidRDefault="00CA2A86" w:rsidP="007575D9">
            <w:pPr>
              <w:jc w:val="center"/>
              <w:rPr>
                <w:color w:val="000000"/>
                <w:sz w:val="22"/>
                <w:szCs w:val="22"/>
              </w:rPr>
            </w:pPr>
            <w:r w:rsidRPr="007575D9">
              <w:rPr>
                <w:color w:val="000000"/>
                <w:sz w:val="22"/>
                <w:szCs w:val="22"/>
              </w:rPr>
              <w:t>1</w:t>
            </w:r>
          </w:p>
        </w:tc>
      </w:tr>
    </w:tbl>
    <w:p w14:paraId="48124886" w14:textId="77777777" w:rsidR="002D2F5B" w:rsidRDefault="002D2F5B" w:rsidP="002D2F5B">
      <w:pPr>
        <w:pStyle w:val="ResimYazs"/>
        <w:keepNext/>
        <w:jc w:val="both"/>
        <w:rPr>
          <w:rFonts w:ascii="Times New Roman" w:hAnsi="Times New Roman" w:cs="Times New Roman"/>
          <w:b/>
          <w:bCs/>
          <w:i w:val="0"/>
          <w:iCs w:val="0"/>
        </w:rPr>
      </w:pPr>
      <w:bookmarkStart w:id="16" w:name="_Toc218253362"/>
    </w:p>
    <w:p w14:paraId="00D91E86" w14:textId="77777777" w:rsidR="007575D9" w:rsidRDefault="007575D9" w:rsidP="007575D9"/>
    <w:p w14:paraId="2BF67E72" w14:textId="77777777" w:rsidR="007575D9" w:rsidRPr="007575D9" w:rsidRDefault="007575D9" w:rsidP="007575D9"/>
    <w:p w14:paraId="2AAE4C58" w14:textId="39AFD852" w:rsidR="00491DAB" w:rsidRPr="007575D9" w:rsidRDefault="002D2F5B" w:rsidP="002D2F5B">
      <w:pPr>
        <w:pStyle w:val="ResimYazs"/>
        <w:keepNext/>
        <w:jc w:val="both"/>
        <w:rPr>
          <w:rFonts w:ascii="Times New Roman" w:hAnsi="Times New Roman" w:cs="Times New Roman"/>
          <w:b/>
          <w:bCs/>
          <w:i w:val="0"/>
          <w:iCs w:val="0"/>
          <w:color w:val="000000" w:themeColor="text1"/>
        </w:rPr>
      </w:pPr>
      <w:bookmarkStart w:id="17" w:name="_Toc223091581"/>
      <w:r w:rsidRPr="007575D9">
        <w:rPr>
          <w:rFonts w:ascii="Times New Roman" w:hAnsi="Times New Roman" w:cs="Times New Roman"/>
          <w:b/>
          <w:bCs/>
          <w:i w:val="0"/>
          <w:iCs w:val="0"/>
          <w:color w:val="000000" w:themeColor="text1"/>
          <w:sz w:val="24"/>
          <w:szCs w:val="24"/>
        </w:rPr>
        <w:lastRenderedPageBreak/>
        <w:t xml:space="preserve">Tablo </w:t>
      </w:r>
      <w:r w:rsidRPr="007575D9">
        <w:rPr>
          <w:rFonts w:ascii="Times New Roman" w:hAnsi="Times New Roman" w:cs="Times New Roman"/>
          <w:b/>
          <w:bCs/>
          <w:i w:val="0"/>
          <w:iCs w:val="0"/>
          <w:color w:val="000000" w:themeColor="text1"/>
          <w:sz w:val="24"/>
          <w:szCs w:val="24"/>
        </w:rPr>
        <w:fldChar w:fldCharType="begin"/>
      </w:r>
      <w:r w:rsidRPr="007575D9">
        <w:rPr>
          <w:rFonts w:ascii="Times New Roman" w:hAnsi="Times New Roman" w:cs="Times New Roman"/>
          <w:b/>
          <w:bCs/>
          <w:i w:val="0"/>
          <w:iCs w:val="0"/>
          <w:color w:val="000000" w:themeColor="text1"/>
          <w:sz w:val="24"/>
          <w:szCs w:val="24"/>
        </w:rPr>
        <w:instrText xml:space="preserve"> SEQ Tablo \* ARABIC </w:instrText>
      </w:r>
      <w:r w:rsidRPr="007575D9">
        <w:rPr>
          <w:rFonts w:ascii="Times New Roman" w:hAnsi="Times New Roman" w:cs="Times New Roman"/>
          <w:b/>
          <w:bCs/>
          <w:i w:val="0"/>
          <w:iCs w:val="0"/>
          <w:color w:val="000000" w:themeColor="text1"/>
          <w:sz w:val="24"/>
          <w:szCs w:val="24"/>
        </w:rPr>
        <w:fldChar w:fldCharType="separate"/>
      </w:r>
      <w:r w:rsidRPr="007575D9">
        <w:rPr>
          <w:rFonts w:ascii="Times New Roman" w:hAnsi="Times New Roman" w:cs="Times New Roman"/>
          <w:b/>
          <w:bCs/>
          <w:i w:val="0"/>
          <w:iCs w:val="0"/>
          <w:noProof/>
          <w:color w:val="000000" w:themeColor="text1"/>
          <w:sz w:val="24"/>
          <w:szCs w:val="24"/>
        </w:rPr>
        <w:t>4</w:t>
      </w:r>
      <w:r w:rsidRPr="007575D9">
        <w:rPr>
          <w:rFonts w:ascii="Times New Roman" w:hAnsi="Times New Roman" w:cs="Times New Roman"/>
          <w:b/>
          <w:bCs/>
          <w:i w:val="0"/>
          <w:iCs w:val="0"/>
          <w:color w:val="000000" w:themeColor="text1"/>
          <w:sz w:val="24"/>
          <w:szCs w:val="24"/>
        </w:rPr>
        <w:fldChar w:fldCharType="end"/>
      </w:r>
      <w:r w:rsidRPr="007575D9">
        <w:rPr>
          <w:rFonts w:ascii="Times New Roman" w:hAnsi="Times New Roman" w:cs="Times New Roman"/>
          <w:b/>
          <w:bCs/>
          <w:i w:val="0"/>
          <w:iCs w:val="0"/>
          <w:color w:val="000000" w:themeColor="text1"/>
        </w:rPr>
        <w:t xml:space="preserve">. </w:t>
      </w:r>
      <w:r w:rsidR="00491DAB" w:rsidRPr="007575D9">
        <w:rPr>
          <w:rFonts w:ascii="Times New Roman" w:hAnsi="Times New Roman" w:cs="Times New Roman"/>
          <w:color w:val="000000" w:themeColor="text1"/>
          <w:sz w:val="24"/>
        </w:rPr>
        <w:t>Akademik personelin unvanlar itibariyle dağılımı</w:t>
      </w:r>
      <w:bookmarkEnd w:id="16"/>
      <w:bookmarkEnd w:id="17"/>
    </w:p>
    <w:tbl>
      <w:tblPr>
        <w:tblStyle w:val="TabloKlavuzu"/>
        <w:tblW w:w="0" w:type="auto"/>
        <w:tblLook w:val="04A0" w:firstRow="1" w:lastRow="0" w:firstColumn="1" w:lastColumn="0" w:noHBand="0" w:noVBand="1"/>
      </w:tblPr>
      <w:tblGrid>
        <w:gridCol w:w="1696"/>
        <w:gridCol w:w="1276"/>
        <w:gridCol w:w="1473"/>
        <w:gridCol w:w="1581"/>
        <w:gridCol w:w="1581"/>
        <w:gridCol w:w="1449"/>
      </w:tblGrid>
      <w:tr w:rsidR="00491DAB" w:rsidRPr="00A50210" w14:paraId="338B634A" w14:textId="77777777" w:rsidTr="00B55A45">
        <w:trPr>
          <w:trHeight w:val="507"/>
        </w:trPr>
        <w:tc>
          <w:tcPr>
            <w:tcW w:w="9056" w:type="dxa"/>
            <w:gridSpan w:val="6"/>
            <w:shd w:val="clear" w:color="auto" w:fill="DAE9F7" w:themeFill="text2" w:themeFillTint="1A"/>
            <w:vAlign w:val="center"/>
          </w:tcPr>
          <w:p w14:paraId="7BB395EB" w14:textId="77777777" w:rsidR="00491DAB" w:rsidRPr="00A50210" w:rsidRDefault="00491DAB" w:rsidP="008362DC">
            <w:pPr>
              <w:jc w:val="center"/>
              <w:rPr>
                <w:b/>
                <w:bCs/>
              </w:rPr>
            </w:pPr>
            <w:r w:rsidRPr="00A50210">
              <w:rPr>
                <w:b/>
                <w:bCs/>
              </w:rPr>
              <w:t>ANKARA MEDİPOL ÜNİVERSİTESİ SHMYO AKADEMİK PERSONEL</w:t>
            </w:r>
          </w:p>
        </w:tc>
      </w:tr>
      <w:tr w:rsidR="00491DAB" w:rsidRPr="00A50210" w14:paraId="4D1EE6ED" w14:textId="77777777" w:rsidTr="00B55A45">
        <w:trPr>
          <w:trHeight w:val="340"/>
        </w:trPr>
        <w:tc>
          <w:tcPr>
            <w:tcW w:w="1696" w:type="dxa"/>
            <w:shd w:val="clear" w:color="auto" w:fill="DAE9F7" w:themeFill="text2" w:themeFillTint="1A"/>
            <w:vAlign w:val="center"/>
          </w:tcPr>
          <w:p w14:paraId="056CDEBC" w14:textId="77777777" w:rsidR="00491DAB" w:rsidRPr="00A50210" w:rsidRDefault="00491DAB" w:rsidP="008362DC">
            <w:pPr>
              <w:jc w:val="center"/>
              <w:rPr>
                <w:b/>
                <w:bCs/>
              </w:rPr>
            </w:pPr>
            <w:r w:rsidRPr="00A50210">
              <w:rPr>
                <w:b/>
                <w:bCs/>
              </w:rPr>
              <w:t>Unvan</w:t>
            </w:r>
          </w:p>
        </w:tc>
        <w:tc>
          <w:tcPr>
            <w:tcW w:w="1276" w:type="dxa"/>
            <w:shd w:val="clear" w:color="auto" w:fill="DAE9F7" w:themeFill="text2" w:themeFillTint="1A"/>
            <w:vAlign w:val="center"/>
          </w:tcPr>
          <w:p w14:paraId="3CA98566" w14:textId="77777777" w:rsidR="00491DAB" w:rsidRPr="00A50210" w:rsidRDefault="00491DAB" w:rsidP="008362DC">
            <w:pPr>
              <w:jc w:val="center"/>
              <w:rPr>
                <w:b/>
                <w:bCs/>
              </w:rPr>
            </w:pPr>
            <w:r w:rsidRPr="00A50210">
              <w:rPr>
                <w:b/>
                <w:bCs/>
              </w:rPr>
              <w:t>2021-2022</w:t>
            </w:r>
          </w:p>
        </w:tc>
        <w:tc>
          <w:tcPr>
            <w:tcW w:w="1473" w:type="dxa"/>
            <w:shd w:val="clear" w:color="auto" w:fill="DAE9F7" w:themeFill="text2" w:themeFillTint="1A"/>
            <w:vAlign w:val="center"/>
          </w:tcPr>
          <w:p w14:paraId="4E6F6F3F" w14:textId="77777777" w:rsidR="00491DAB" w:rsidRPr="00A50210" w:rsidRDefault="00491DAB" w:rsidP="008362DC">
            <w:pPr>
              <w:jc w:val="center"/>
              <w:rPr>
                <w:b/>
                <w:bCs/>
              </w:rPr>
            </w:pPr>
            <w:r w:rsidRPr="00A50210">
              <w:rPr>
                <w:b/>
                <w:bCs/>
              </w:rPr>
              <w:t>2022-2023</w:t>
            </w:r>
          </w:p>
        </w:tc>
        <w:tc>
          <w:tcPr>
            <w:tcW w:w="1581" w:type="dxa"/>
            <w:shd w:val="clear" w:color="auto" w:fill="DAE9F7" w:themeFill="text2" w:themeFillTint="1A"/>
            <w:vAlign w:val="center"/>
          </w:tcPr>
          <w:p w14:paraId="240BB1E2" w14:textId="77777777" w:rsidR="00491DAB" w:rsidRPr="00A50210" w:rsidRDefault="00491DAB" w:rsidP="008362DC">
            <w:pPr>
              <w:jc w:val="center"/>
              <w:rPr>
                <w:b/>
                <w:bCs/>
              </w:rPr>
            </w:pPr>
            <w:r w:rsidRPr="00A50210">
              <w:rPr>
                <w:b/>
                <w:bCs/>
              </w:rPr>
              <w:t>2023-2024</w:t>
            </w:r>
          </w:p>
        </w:tc>
        <w:tc>
          <w:tcPr>
            <w:tcW w:w="1581" w:type="dxa"/>
            <w:shd w:val="clear" w:color="auto" w:fill="DAE9F7" w:themeFill="text2" w:themeFillTint="1A"/>
            <w:vAlign w:val="center"/>
          </w:tcPr>
          <w:p w14:paraId="6FB3F773" w14:textId="77777777" w:rsidR="00491DAB" w:rsidRPr="00A50210" w:rsidRDefault="00491DAB" w:rsidP="008362DC">
            <w:pPr>
              <w:jc w:val="center"/>
              <w:rPr>
                <w:b/>
                <w:bCs/>
              </w:rPr>
            </w:pPr>
            <w:r w:rsidRPr="00A50210">
              <w:rPr>
                <w:b/>
                <w:bCs/>
              </w:rPr>
              <w:t>2024-2025</w:t>
            </w:r>
          </w:p>
        </w:tc>
        <w:tc>
          <w:tcPr>
            <w:tcW w:w="1449" w:type="dxa"/>
            <w:shd w:val="clear" w:color="auto" w:fill="DAE9F7" w:themeFill="text2" w:themeFillTint="1A"/>
            <w:vAlign w:val="center"/>
          </w:tcPr>
          <w:p w14:paraId="6628FA80" w14:textId="77777777" w:rsidR="00491DAB" w:rsidRPr="00A50210" w:rsidRDefault="00491DAB" w:rsidP="008362DC">
            <w:pPr>
              <w:jc w:val="center"/>
              <w:rPr>
                <w:b/>
                <w:bCs/>
              </w:rPr>
            </w:pPr>
            <w:r w:rsidRPr="00A50210">
              <w:rPr>
                <w:b/>
                <w:bCs/>
              </w:rPr>
              <w:t>2025-2026</w:t>
            </w:r>
          </w:p>
        </w:tc>
      </w:tr>
      <w:tr w:rsidR="00491DAB" w:rsidRPr="00A50210" w14:paraId="0FA82A72" w14:textId="77777777" w:rsidTr="00B55A45">
        <w:trPr>
          <w:trHeight w:val="340"/>
        </w:trPr>
        <w:tc>
          <w:tcPr>
            <w:tcW w:w="1696" w:type="dxa"/>
            <w:shd w:val="clear" w:color="auto" w:fill="FFFFFF" w:themeFill="background1"/>
            <w:vAlign w:val="center"/>
          </w:tcPr>
          <w:p w14:paraId="358DF78D" w14:textId="7EB2B4A8" w:rsidR="00491DAB" w:rsidRPr="00A50210" w:rsidRDefault="00491DAB" w:rsidP="008362DC">
            <w:r w:rsidRPr="00A50210">
              <w:t>Dr.</w:t>
            </w:r>
            <w:r w:rsidR="00B55A45">
              <w:t xml:space="preserve"> </w:t>
            </w:r>
            <w:r w:rsidRPr="00A50210">
              <w:t>Öğr.</w:t>
            </w:r>
            <w:r w:rsidR="00B55A45">
              <w:t xml:space="preserve"> </w:t>
            </w:r>
            <w:r w:rsidRPr="00A50210">
              <w:t>Üyesi</w:t>
            </w:r>
          </w:p>
        </w:tc>
        <w:tc>
          <w:tcPr>
            <w:tcW w:w="1276" w:type="dxa"/>
            <w:shd w:val="clear" w:color="auto" w:fill="FFFFFF" w:themeFill="background1"/>
            <w:vAlign w:val="center"/>
          </w:tcPr>
          <w:p w14:paraId="225EB3D1" w14:textId="77777777" w:rsidR="00491DAB" w:rsidRPr="00A50210" w:rsidRDefault="00491DAB" w:rsidP="008362DC">
            <w:pPr>
              <w:jc w:val="center"/>
            </w:pPr>
            <w:r w:rsidRPr="00A50210">
              <w:t>5</w:t>
            </w:r>
          </w:p>
        </w:tc>
        <w:tc>
          <w:tcPr>
            <w:tcW w:w="1473" w:type="dxa"/>
            <w:shd w:val="clear" w:color="auto" w:fill="FFFFFF" w:themeFill="background1"/>
            <w:vAlign w:val="center"/>
          </w:tcPr>
          <w:p w14:paraId="2625195E" w14:textId="77777777" w:rsidR="00491DAB" w:rsidRPr="00A50210" w:rsidRDefault="00491DAB" w:rsidP="008362DC">
            <w:pPr>
              <w:jc w:val="center"/>
            </w:pPr>
            <w:r w:rsidRPr="00A50210">
              <w:t>5</w:t>
            </w:r>
          </w:p>
        </w:tc>
        <w:tc>
          <w:tcPr>
            <w:tcW w:w="1581" w:type="dxa"/>
            <w:shd w:val="clear" w:color="auto" w:fill="FFFFFF" w:themeFill="background1"/>
            <w:vAlign w:val="center"/>
          </w:tcPr>
          <w:p w14:paraId="784AE6B7" w14:textId="77777777" w:rsidR="00491DAB" w:rsidRPr="00A50210" w:rsidRDefault="00491DAB" w:rsidP="008362DC">
            <w:pPr>
              <w:jc w:val="center"/>
            </w:pPr>
            <w:r w:rsidRPr="00A50210">
              <w:t>6</w:t>
            </w:r>
          </w:p>
        </w:tc>
        <w:tc>
          <w:tcPr>
            <w:tcW w:w="1581" w:type="dxa"/>
            <w:shd w:val="clear" w:color="auto" w:fill="FFFFFF" w:themeFill="background1"/>
            <w:vAlign w:val="center"/>
          </w:tcPr>
          <w:p w14:paraId="6C81E3D4" w14:textId="77777777" w:rsidR="00491DAB" w:rsidRPr="00A50210" w:rsidRDefault="00491DAB" w:rsidP="008362DC">
            <w:pPr>
              <w:jc w:val="center"/>
            </w:pPr>
            <w:r w:rsidRPr="00A50210">
              <w:t>9</w:t>
            </w:r>
          </w:p>
        </w:tc>
        <w:tc>
          <w:tcPr>
            <w:tcW w:w="1449" w:type="dxa"/>
            <w:vAlign w:val="center"/>
          </w:tcPr>
          <w:p w14:paraId="4E0E24D7" w14:textId="77777777" w:rsidR="00491DAB" w:rsidRPr="00A50210" w:rsidRDefault="00491DAB" w:rsidP="008362DC">
            <w:pPr>
              <w:jc w:val="center"/>
            </w:pPr>
            <w:r w:rsidRPr="00A50210">
              <w:t>9</w:t>
            </w:r>
          </w:p>
        </w:tc>
      </w:tr>
      <w:tr w:rsidR="00491DAB" w:rsidRPr="00A50210" w14:paraId="591D7FA4" w14:textId="77777777" w:rsidTr="00B55A45">
        <w:trPr>
          <w:trHeight w:val="340"/>
        </w:trPr>
        <w:tc>
          <w:tcPr>
            <w:tcW w:w="1696" w:type="dxa"/>
            <w:shd w:val="clear" w:color="auto" w:fill="FFFFFF" w:themeFill="background1"/>
            <w:vAlign w:val="center"/>
          </w:tcPr>
          <w:p w14:paraId="4170FED4" w14:textId="023F0C8D" w:rsidR="00491DAB" w:rsidRPr="00A50210" w:rsidRDefault="00491DAB" w:rsidP="008362DC">
            <w:r w:rsidRPr="00A50210">
              <w:t>Öğr.</w:t>
            </w:r>
            <w:r w:rsidR="00B55A45">
              <w:t xml:space="preserve"> </w:t>
            </w:r>
            <w:r w:rsidRPr="00A50210">
              <w:t>Gör.</w:t>
            </w:r>
          </w:p>
        </w:tc>
        <w:tc>
          <w:tcPr>
            <w:tcW w:w="1276" w:type="dxa"/>
            <w:shd w:val="clear" w:color="auto" w:fill="FFFFFF" w:themeFill="background1"/>
            <w:vAlign w:val="center"/>
          </w:tcPr>
          <w:p w14:paraId="26ECD353" w14:textId="77777777" w:rsidR="00491DAB" w:rsidRPr="00A50210" w:rsidRDefault="00491DAB" w:rsidP="008362DC">
            <w:pPr>
              <w:jc w:val="center"/>
            </w:pPr>
            <w:r w:rsidRPr="00A50210">
              <w:t>26</w:t>
            </w:r>
          </w:p>
        </w:tc>
        <w:tc>
          <w:tcPr>
            <w:tcW w:w="1473" w:type="dxa"/>
            <w:shd w:val="clear" w:color="auto" w:fill="FFFFFF" w:themeFill="background1"/>
            <w:vAlign w:val="center"/>
          </w:tcPr>
          <w:p w14:paraId="6673D57E" w14:textId="77777777" w:rsidR="00491DAB" w:rsidRPr="00A50210" w:rsidRDefault="00491DAB" w:rsidP="008362DC">
            <w:pPr>
              <w:jc w:val="center"/>
            </w:pPr>
            <w:r w:rsidRPr="00A50210">
              <w:t>26</w:t>
            </w:r>
          </w:p>
        </w:tc>
        <w:tc>
          <w:tcPr>
            <w:tcW w:w="1581" w:type="dxa"/>
            <w:shd w:val="clear" w:color="auto" w:fill="FFFFFF" w:themeFill="background1"/>
            <w:vAlign w:val="center"/>
          </w:tcPr>
          <w:p w14:paraId="04D22169" w14:textId="77777777" w:rsidR="00491DAB" w:rsidRPr="00A50210" w:rsidRDefault="00491DAB" w:rsidP="008362DC">
            <w:pPr>
              <w:jc w:val="center"/>
            </w:pPr>
            <w:r w:rsidRPr="00A50210">
              <w:t>26</w:t>
            </w:r>
          </w:p>
        </w:tc>
        <w:tc>
          <w:tcPr>
            <w:tcW w:w="1581" w:type="dxa"/>
            <w:shd w:val="clear" w:color="auto" w:fill="FFFFFF" w:themeFill="background1"/>
            <w:vAlign w:val="center"/>
          </w:tcPr>
          <w:p w14:paraId="0C587C6F" w14:textId="77777777" w:rsidR="00491DAB" w:rsidRPr="00A50210" w:rsidRDefault="00491DAB" w:rsidP="008362DC">
            <w:pPr>
              <w:jc w:val="center"/>
            </w:pPr>
            <w:r w:rsidRPr="00A50210">
              <w:t>25</w:t>
            </w:r>
          </w:p>
        </w:tc>
        <w:tc>
          <w:tcPr>
            <w:tcW w:w="1449" w:type="dxa"/>
            <w:vAlign w:val="center"/>
          </w:tcPr>
          <w:p w14:paraId="39AA6626" w14:textId="77777777" w:rsidR="00491DAB" w:rsidRPr="00A50210" w:rsidRDefault="00491DAB" w:rsidP="008362DC">
            <w:pPr>
              <w:jc w:val="center"/>
            </w:pPr>
            <w:r w:rsidRPr="00A50210">
              <w:t>26</w:t>
            </w:r>
          </w:p>
        </w:tc>
      </w:tr>
      <w:tr w:rsidR="00491DAB" w:rsidRPr="00A50210" w14:paraId="4D084EA0" w14:textId="77777777" w:rsidTr="00B55A45">
        <w:trPr>
          <w:trHeight w:val="340"/>
        </w:trPr>
        <w:tc>
          <w:tcPr>
            <w:tcW w:w="1696" w:type="dxa"/>
            <w:shd w:val="clear" w:color="auto" w:fill="FFFFFF" w:themeFill="background1"/>
            <w:vAlign w:val="center"/>
          </w:tcPr>
          <w:p w14:paraId="5BB6AD7D" w14:textId="77777777" w:rsidR="00491DAB" w:rsidRPr="00A50210" w:rsidRDefault="00491DAB" w:rsidP="008362DC">
            <w:pPr>
              <w:rPr>
                <w:b/>
                <w:bCs/>
              </w:rPr>
            </w:pPr>
            <w:r w:rsidRPr="00A50210">
              <w:rPr>
                <w:b/>
                <w:bCs/>
              </w:rPr>
              <w:t>Toplam</w:t>
            </w:r>
          </w:p>
        </w:tc>
        <w:tc>
          <w:tcPr>
            <w:tcW w:w="1276" w:type="dxa"/>
            <w:shd w:val="clear" w:color="auto" w:fill="FFFFFF" w:themeFill="background1"/>
            <w:vAlign w:val="center"/>
          </w:tcPr>
          <w:p w14:paraId="0A2A785E" w14:textId="77777777" w:rsidR="00491DAB" w:rsidRPr="00A50210" w:rsidRDefault="00491DAB" w:rsidP="008362DC">
            <w:pPr>
              <w:jc w:val="center"/>
              <w:rPr>
                <w:b/>
                <w:bCs/>
              </w:rPr>
            </w:pPr>
            <w:r w:rsidRPr="00A50210">
              <w:rPr>
                <w:b/>
                <w:bCs/>
              </w:rPr>
              <w:t>31</w:t>
            </w:r>
          </w:p>
        </w:tc>
        <w:tc>
          <w:tcPr>
            <w:tcW w:w="1473" w:type="dxa"/>
            <w:shd w:val="clear" w:color="auto" w:fill="FFFFFF" w:themeFill="background1"/>
            <w:vAlign w:val="center"/>
          </w:tcPr>
          <w:p w14:paraId="1A586D77" w14:textId="77777777" w:rsidR="00491DAB" w:rsidRPr="00A50210" w:rsidRDefault="00491DAB" w:rsidP="008362DC">
            <w:pPr>
              <w:jc w:val="center"/>
              <w:rPr>
                <w:b/>
                <w:bCs/>
              </w:rPr>
            </w:pPr>
            <w:r w:rsidRPr="00A50210">
              <w:rPr>
                <w:b/>
                <w:bCs/>
              </w:rPr>
              <w:t>31</w:t>
            </w:r>
          </w:p>
        </w:tc>
        <w:tc>
          <w:tcPr>
            <w:tcW w:w="1581" w:type="dxa"/>
            <w:shd w:val="clear" w:color="auto" w:fill="FFFFFF" w:themeFill="background1"/>
            <w:vAlign w:val="center"/>
          </w:tcPr>
          <w:p w14:paraId="4D6C345D" w14:textId="77777777" w:rsidR="00491DAB" w:rsidRPr="00A50210" w:rsidRDefault="00491DAB" w:rsidP="008362DC">
            <w:pPr>
              <w:jc w:val="center"/>
              <w:rPr>
                <w:b/>
                <w:bCs/>
              </w:rPr>
            </w:pPr>
            <w:r w:rsidRPr="00A50210">
              <w:rPr>
                <w:b/>
                <w:bCs/>
              </w:rPr>
              <w:t>32</w:t>
            </w:r>
          </w:p>
        </w:tc>
        <w:tc>
          <w:tcPr>
            <w:tcW w:w="1581" w:type="dxa"/>
            <w:shd w:val="clear" w:color="auto" w:fill="FFFFFF" w:themeFill="background1"/>
            <w:vAlign w:val="center"/>
          </w:tcPr>
          <w:p w14:paraId="4B21AE39" w14:textId="77777777" w:rsidR="00491DAB" w:rsidRPr="00A50210" w:rsidRDefault="00491DAB" w:rsidP="008362DC">
            <w:pPr>
              <w:jc w:val="center"/>
              <w:rPr>
                <w:b/>
                <w:bCs/>
              </w:rPr>
            </w:pPr>
            <w:r w:rsidRPr="00A50210">
              <w:rPr>
                <w:b/>
                <w:bCs/>
              </w:rPr>
              <w:t>34</w:t>
            </w:r>
          </w:p>
        </w:tc>
        <w:tc>
          <w:tcPr>
            <w:tcW w:w="1449" w:type="dxa"/>
            <w:vAlign w:val="center"/>
          </w:tcPr>
          <w:p w14:paraId="6625A3C3" w14:textId="77777777" w:rsidR="00491DAB" w:rsidRPr="00A50210" w:rsidRDefault="00491DAB" w:rsidP="008362DC">
            <w:pPr>
              <w:jc w:val="center"/>
              <w:rPr>
                <w:b/>
                <w:bCs/>
              </w:rPr>
            </w:pPr>
            <w:r w:rsidRPr="00A50210">
              <w:rPr>
                <w:b/>
                <w:bCs/>
              </w:rPr>
              <w:t>35</w:t>
            </w:r>
          </w:p>
        </w:tc>
      </w:tr>
    </w:tbl>
    <w:p w14:paraId="7F190976" w14:textId="77777777" w:rsidR="00491DAB" w:rsidRPr="00A50210" w:rsidRDefault="00491DAB" w:rsidP="008362DC">
      <w:pPr>
        <w:jc w:val="both"/>
      </w:pPr>
    </w:p>
    <w:p w14:paraId="660B5406" w14:textId="6571A057" w:rsidR="00491DAB" w:rsidRPr="007575D9" w:rsidRDefault="002D2F5B" w:rsidP="002D2F5B">
      <w:pPr>
        <w:pStyle w:val="ResimYazs"/>
        <w:keepNext/>
        <w:jc w:val="both"/>
        <w:rPr>
          <w:rFonts w:ascii="Times New Roman" w:hAnsi="Times New Roman" w:cs="Times New Roman"/>
          <w:b/>
          <w:bCs/>
          <w:i w:val="0"/>
          <w:iCs w:val="0"/>
          <w:color w:val="000000" w:themeColor="text1"/>
          <w:sz w:val="24"/>
          <w:szCs w:val="24"/>
        </w:rPr>
      </w:pPr>
      <w:bookmarkStart w:id="18" w:name="_Toc218253363"/>
      <w:bookmarkStart w:id="19" w:name="_Toc223091582"/>
      <w:r w:rsidRPr="007575D9">
        <w:rPr>
          <w:rFonts w:ascii="Times New Roman" w:hAnsi="Times New Roman" w:cs="Times New Roman"/>
          <w:b/>
          <w:bCs/>
          <w:i w:val="0"/>
          <w:iCs w:val="0"/>
          <w:color w:val="000000" w:themeColor="text1"/>
          <w:sz w:val="24"/>
          <w:szCs w:val="24"/>
        </w:rPr>
        <w:t xml:space="preserve">Tablo </w:t>
      </w:r>
      <w:r w:rsidRPr="007575D9">
        <w:rPr>
          <w:rFonts w:ascii="Times New Roman" w:hAnsi="Times New Roman" w:cs="Times New Roman"/>
          <w:b/>
          <w:bCs/>
          <w:i w:val="0"/>
          <w:iCs w:val="0"/>
          <w:color w:val="000000" w:themeColor="text1"/>
          <w:sz w:val="24"/>
          <w:szCs w:val="24"/>
        </w:rPr>
        <w:fldChar w:fldCharType="begin"/>
      </w:r>
      <w:r w:rsidRPr="007575D9">
        <w:rPr>
          <w:rFonts w:ascii="Times New Roman" w:hAnsi="Times New Roman" w:cs="Times New Roman"/>
          <w:b/>
          <w:bCs/>
          <w:i w:val="0"/>
          <w:iCs w:val="0"/>
          <w:color w:val="000000" w:themeColor="text1"/>
          <w:sz w:val="24"/>
          <w:szCs w:val="24"/>
        </w:rPr>
        <w:instrText xml:space="preserve"> SEQ Tablo \* ARABIC </w:instrText>
      </w:r>
      <w:r w:rsidRPr="007575D9">
        <w:rPr>
          <w:rFonts w:ascii="Times New Roman" w:hAnsi="Times New Roman" w:cs="Times New Roman"/>
          <w:b/>
          <w:bCs/>
          <w:i w:val="0"/>
          <w:iCs w:val="0"/>
          <w:color w:val="000000" w:themeColor="text1"/>
          <w:sz w:val="24"/>
          <w:szCs w:val="24"/>
        </w:rPr>
        <w:fldChar w:fldCharType="separate"/>
      </w:r>
      <w:r w:rsidRPr="007575D9">
        <w:rPr>
          <w:rFonts w:ascii="Times New Roman" w:hAnsi="Times New Roman" w:cs="Times New Roman"/>
          <w:b/>
          <w:bCs/>
          <w:i w:val="0"/>
          <w:iCs w:val="0"/>
          <w:noProof/>
          <w:color w:val="000000" w:themeColor="text1"/>
          <w:sz w:val="24"/>
          <w:szCs w:val="24"/>
        </w:rPr>
        <w:t>5</w:t>
      </w:r>
      <w:r w:rsidRPr="007575D9">
        <w:rPr>
          <w:rFonts w:ascii="Times New Roman" w:hAnsi="Times New Roman" w:cs="Times New Roman"/>
          <w:b/>
          <w:bCs/>
          <w:i w:val="0"/>
          <w:iCs w:val="0"/>
          <w:color w:val="000000" w:themeColor="text1"/>
          <w:sz w:val="24"/>
          <w:szCs w:val="24"/>
        </w:rPr>
        <w:fldChar w:fldCharType="end"/>
      </w:r>
      <w:r w:rsidRPr="007575D9">
        <w:rPr>
          <w:rFonts w:ascii="Times New Roman" w:hAnsi="Times New Roman" w:cs="Times New Roman"/>
          <w:b/>
          <w:bCs/>
          <w:i w:val="0"/>
          <w:iCs w:val="0"/>
          <w:color w:val="000000" w:themeColor="text1"/>
          <w:sz w:val="24"/>
          <w:szCs w:val="24"/>
        </w:rPr>
        <w:t xml:space="preserve">. </w:t>
      </w:r>
      <w:r w:rsidR="00491DAB" w:rsidRPr="007575D9">
        <w:rPr>
          <w:rFonts w:ascii="Times New Roman" w:hAnsi="Times New Roman" w:cs="Times New Roman"/>
          <w:color w:val="000000" w:themeColor="text1"/>
          <w:sz w:val="24"/>
          <w:szCs w:val="24"/>
        </w:rPr>
        <w:t>İdari personelin unvanlar itibariyle dağılımı</w:t>
      </w:r>
      <w:bookmarkEnd w:id="18"/>
      <w:bookmarkEnd w:id="19"/>
    </w:p>
    <w:tbl>
      <w:tblPr>
        <w:tblStyle w:val="TabloKlavuzu"/>
        <w:tblW w:w="0" w:type="auto"/>
        <w:tblLook w:val="04A0" w:firstRow="1" w:lastRow="0" w:firstColumn="1" w:lastColumn="0" w:noHBand="0" w:noVBand="1"/>
      </w:tblPr>
      <w:tblGrid>
        <w:gridCol w:w="1838"/>
        <w:gridCol w:w="1843"/>
        <w:gridCol w:w="1417"/>
        <w:gridCol w:w="1276"/>
        <w:gridCol w:w="1418"/>
        <w:gridCol w:w="1264"/>
      </w:tblGrid>
      <w:tr w:rsidR="00491DAB" w:rsidRPr="00A50210" w14:paraId="262C8F2C" w14:textId="77777777" w:rsidTr="00451777">
        <w:trPr>
          <w:trHeight w:val="503"/>
        </w:trPr>
        <w:tc>
          <w:tcPr>
            <w:tcW w:w="9056" w:type="dxa"/>
            <w:gridSpan w:val="6"/>
            <w:shd w:val="clear" w:color="auto" w:fill="DAE9F7" w:themeFill="text2" w:themeFillTint="1A"/>
            <w:vAlign w:val="center"/>
          </w:tcPr>
          <w:p w14:paraId="5BA3637D" w14:textId="77777777" w:rsidR="00491DAB" w:rsidRPr="00A50210" w:rsidRDefault="00491DAB" w:rsidP="008362DC">
            <w:pPr>
              <w:jc w:val="center"/>
              <w:rPr>
                <w:b/>
                <w:bCs/>
              </w:rPr>
            </w:pPr>
            <w:r w:rsidRPr="00A50210">
              <w:rPr>
                <w:b/>
                <w:bCs/>
              </w:rPr>
              <w:t>ANKARA MEDİPOL ÜNİVERSİTESİ SHMYO İDARİ PERSONEL</w:t>
            </w:r>
          </w:p>
        </w:tc>
      </w:tr>
      <w:tr w:rsidR="00491DAB" w:rsidRPr="00A50210" w14:paraId="66CF9A70" w14:textId="77777777" w:rsidTr="00451777">
        <w:trPr>
          <w:trHeight w:val="340"/>
        </w:trPr>
        <w:tc>
          <w:tcPr>
            <w:tcW w:w="1838" w:type="dxa"/>
            <w:shd w:val="clear" w:color="auto" w:fill="FFFFFF" w:themeFill="background1"/>
            <w:vAlign w:val="center"/>
          </w:tcPr>
          <w:p w14:paraId="167D5FE2" w14:textId="77777777" w:rsidR="00491DAB" w:rsidRPr="00A50210" w:rsidRDefault="00491DAB" w:rsidP="008362DC">
            <w:pPr>
              <w:jc w:val="center"/>
              <w:rPr>
                <w:b/>
                <w:bCs/>
              </w:rPr>
            </w:pPr>
          </w:p>
        </w:tc>
        <w:tc>
          <w:tcPr>
            <w:tcW w:w="1843" w:type="dxa"/>
            <w:shd w:val="clear" w:color="auto" w:fill="DAE9F7" w:themeFill="text2" w:themeFillTint="1A"/>
            <w:vAlign w:val="center"/>
          </w:tcPr>
          <w:p w14:paraId="62D40CDC" w14:textId="77777777" w:rsidR="00491DAB" w:rsidRPr="00A50210" w:rsidRDefault="00491DAB" w:rsidP="008362DC">
            <w:pPr>
              <w:jc w:val="center"/>
              <w:rPr>
                <w:b/>
                <w:bCs/>
              </w:rPr>
            </w:pPr>
            <w:r w:rsidRPr="00A50210">
              <w:rPr>
                <w:b/>
                <w:bCs/>
              </w:rPr>
              <w:t>2021-2022</w:t>
            </w:r>
          </w:p>
        </w:tc>
        <w:tc>
          <w:tcPr>
            <w:tcW w:w="1417" w:type="dxa"/>
            <w:shd w:val="clear" w:color="auto" w:fill="DAE9F7" w:themeFill="text2" w:themeFillTint="1A"/>
            <w:vAlign w:val="center"/>
          </w:tcPr>
          <w:p w14:paraId="7BFE30C1" w14:textId="77777777" w:rsidR="00491DAB" w:rsidRPr="00A50210" w:rsidRDefault="00491DAB" w:rsidP="008362DC">
            <w:pPr>
              <w:jc w:val="center"/>
              <w:rPr>
                <w:b/>
                <w:bCs/>
              </w:rPr>
            </w:pPr>
            <w:r w:rsidRPr="00A50210">
              <w:rPr>
                <w:b/>
                <w:bCs/>
              </w:rPr>
              <w:t>2022-2023</w:t>
            </w:r>
          </w:p>
        </w:tc>
        <w:tc>
          <w:tcPr>
            <w:tcW w:w="1276" w:type="dxa"/>
            <w:shd w:val="clear" w:color="auto" w:fill="DAE9F7" w:themeFill="text2" w:themeFillTint="1A"/>
            <w:vAlign w:val="center"/>
          </w:tcPr>
          <w:p w14:paraId="61A15E56" w14:textId="77777777" w:rsidR="00491DAB" w:rsidRPr="00A50210" w:rsidRDefault="00491DAB" w:rsidP="008362DC">
            <w:pPr>
              <w:jc w:val="center"/>
              <w:rPr>
                <w:b/>
                <w:bCs/>
              </w:rPr>
            </w:pPr>
            <w:r w:rsidRPr="00A50210">
              <w:rPr>
                <w:b/>
                <w:bCs/>
              </w:rPr>
              <w:t>2023-2024</w:t>
            </w:r>
          </w:p>
        </w:tc>
        <w:tc>
          <w:tcPr>
            <w:tcW w:w="1418" w:type="dxa"/>
            <w:shd w:val="clear" w:color="auto" w:fill="DAE9F7" w:themeFill="text2" w:themeFillTint="1A"/>
            <w:vAlign w:val="center"/>
          </w:tcPr>
          <w:p w14:paraId="06ACFDC2" w14:textId="77777777" w:rsidR="00491DAB" w:rsidRPr="00A50210" w:rsidRDefault="00491DAB" w:rsidP="008362DC">
            <w:pPr>
              <w:jc w:val="center"/>
              <w:rPr>
                <w:b/>
                <w:bCs/>
              </w:rPr>
            </w:pPr>
            <w:r w:rsidRPr="00A50210">
              <w:rPr>
                <w:b/>
                <w:bCs/>
              </w:rPr>
              <w:t>2024-2025</w:t>
            </w:r>
          </w:p>
        </w:tc>
        <w:tc>
          <w:tcPr>
            <w:tcW w:w="1264" w:type="dxa"/>
            <w:shd w:val="clear" w:color="auto" w:fill="DAE9F7" w:themeFill="text2" w:themeFillTint="1A"/>
            <w:vAlign w:val="center"/>
          </w:tcPr>
          <w:p w14:paraId="358FC043" w14:textId="77777777" w:rsidR="00491DAB" w:rsidRPr="00A50210" w:rsidRDefault="00491DAB" w:rsidP="008362DC">
            <w:pPr>
              <w:jc w:val="center"/>
              <w:rPr>
                <w:b/>
                <w:bCs/>
              </w:rPr>
            </w:pPr>
            <w:r w:rsidRPr="00A50210">
              <w:rPr>
                <w:b/>
                <w:bCs/>
              </w:rPr>
              <w:t>2025-2026</w:t>
            </w:r>
          </w:p>
        </w:tc>
      </w:tr>
      <w:tr w:rsidR="00491DAB" w:rsidRPr="00A50210" w14:paraId="33AD072D" w14:textId="77777777" w:rsidTr="00451777">
        <w:trPr>
          <w:trHeight w:val="340"/>
        </w:trPr>
        <w:tc>
          <w:tcPr>
            <w:tcW w:w="1838" w:type="dxa"/>
            <w:vAlign w:val="center"/>
          </w:tcPr>
          <w:p w14:paraId="45649B32" w14:textId="77777777" w:rsidR="00491DAB" w:rsidRPr="00A50210" w:rsidRDefault="00491DAB" w:rsidP="008362DC">
            <w:pPr>
              <w:jc w:val="both"/>
            </w:pPr>
            <w:r w:rsidRPr="00A50210">
              <w:t xml:space="preserve">İdari Personel </w:t>
            </w:r>
          </w:p>
        </w:tc>
        <w:tc>
          <w:tcPr>
            <w:tcW w:w="1843" w:type="dxa"/>
            <w:vAlign w:val="center"/>
          </w:tcPr>
          <w:p w14:paraId="3FA2A535" w14:textId="77777777" w:rsidR="00491DAB" w:rsidRPr="00A50210" w:rsidRDefault="00491DAB" w:rsidP="008362DC">
            <w:pPr>
              <w:jc w:val="center"/>
            </w:pPr>
            <w:r w:rsidRPr="00A50210">
              <w:t>1</w:t>
            </w:r>
          </w:p>
        </w:tc>
        <w:tc>
          <w:tcPr>
            <w:tcW w:w="1417" w:type="dxa"/>
            <w:vAlign w:val="center"/>
          </w:tcPr>
          <w:p w14:paraId="5DA8A623" w14:textId="77777777" w:rsidR="00491DAB" w:rsidRPr="00A50210" w:rsidRDefault="00491DAB" w:rsidP="008362DC">
            <w:pPr>
              <w:jc w:val="center"/>
            </w:pPr>
            <w:r w:rsidRPr="00A50210">
              <w:t>1</w:t>
            </w:r>
          </w:p>
        </w:tc>
        <w:tc>
          <w:tcPr>
            <w:tcW w:w="1276" w:type="dxa"/>
            <w:vAlign w:val="center"/>
          </w:tcPr>
          <w:p w14:paraId="29FA7C49" w14:textId="77777777" w:rsidR="00491DAB" w:rsidRPr="00A50210" w:rsidRDefault="00491DAB" w:rsidP="008362DC">
            <w:pPr>
              <w:jc w:val="center"/>
            </w:pPr>
            <w:r w:rsidRPr="00A50210">
              <w:t>2</w:t>
            </w:r>
          </w:p>
        </w:tc>
        <w:tc>
          <w:tcPr>
            <w:tcW w:w="1418" w:type="dxa"/>
            <w:vAlign w:val="center"/>
          </w:tcPr>
          <w:p w14:paraId="097EC1C2" w14:textId="77777777" w:rsidR="00491DAB" w:rsidRPr="00A50210" w:rsidRDefault="00491DAB" w:rsidP="008362DC">
            <w:pPr>
              <w:jc w:val="center"/>
            </w:pPr>
            <w:r w:rsidRPr="00A50210">
              <w:t>2</w:t>
            </w:r>
          </w:p>
        </w:tc>
        <w:tc>
          <w:tcPr>
            <w:tcW w:w="1264" w:type="dxa"/>
            <w:vAlign w:val="center"/>
          </w:tcPr>
          <w:p w14:paraId="5EDBDCA8" w14:textId="77777777" w:rsidR="00491DAB" w:rsidRPr="00A50210" w:rsidRDefault="00491DAB" w:rsidP="008362DC">
            <w:pPr>
              <w:jc w:val="center"/>
            </w:pPr>
            <w:r w:rsidRPr="00A50210">
              <w:t>3</w:t>
            </w:r>
          </w:p>
        </w:tc>
      </w:tr>
    </w:tbl>
    <w:p w14:paraId="78AB7DF0" w14:textId="77777777" w:rsidR="00491DAB" w:rsidRPr="00A50210" w:rsidRDefault="00491DAB" w:rsidP="008362DC">
      <w:pPr>
        <w:jc w:val="both"/>
      </w:pPr>
    </w:p>
    <w:p w14:paraId="3AEBE4B8" w14:textId="77777777" w:rsidR="00491DAB" w:rsidRPr="00A50210" w:rsidRDefault="00491DAB" w:rsidP="008362DC">
      <w:pPr>
        <w:pStyle w:val="Balk2"/>
        <w:rPr>
          <w:rFonts w:cs="Times New Roman"/>
        </w:rPr>
      </w:pPr>
      <w:bookmarkStart w:id="20" w:name="_Toc222325149"/>
      <w:bookmarkStart w:id="21" w:name="_Toc223090689"/>
      <w:r w:rsidRPr="00A50210">
        <w:rPr>
          <w:rFonts w:cs="Times New Roman"/>
        </w:rPr>
        <w:t>3. 3. Misyonu, Vizyonu ve Değerleri</w:t>
      </w:r>
      <w:bookmarkEnd w:id="20"/>
      <w:bookmarkEnd w:id="21"/>
      <w:r w:rsidRPr="00A50210">
        <w:rPr>
          <w:rFonts w:cs="Times New Roman"/>
        </w:rPr>
        <w:t xml:space="preserve"> </w:t>
      </w:r>
    </w:p>
    <w:p w14:paraId="06B239DE" w14:textId="77777777" w:rsidR="00491DAB" w:rsidRPr="00A50210" w:rsidRDefault="00491DAB" w:rsidP="008362DC">
      <w:pPr>
        <w:pStyle w:val="Balk3"/>
        <w:rPr>
          <w:rFonts w:cs="Times New Roman"/>
        </w:rPr>
      </w:pPr>
      <w:bookmarkStart w:id="22" w:name="_Toc222325150"/>
      <w:bookmarkStart w:id="23" w:name="_Toc223090690"/>
      <w:r w:rsidRPr="00A50210">
        <w:rPr>
          <w:rFonts w:cs="Times New Roman"/>
        </w:rPr>
        <w:t>3.3.1.Misyon</w:t>
      </w:r>
      <w:bookmarkEnd w:id="22"/>
      <w:bookmarkEnd w:id="23"/>
    </w:p>
    <w:p w14:paraId="0AC7EA3E" w14:textId="1BFB1D41" w:rsidR="003414D4" w:rsidRDefault="00491DAB" w:rsidP="003414D4">
      <w:pPr>
        <w:jc w:val="both"/>
      </w:pPr>
      <w:r w:rsidRPr="00A50210">
        <w:t>Ankara Medipol Üniversitesi Sağlık Hizmetleri Meslek Yüksekokulu’nun misyonu; sağlık alanında nitelikli, etik değerlere bağlı, yenilikçi ve uygulama becerileri güçlü sağlık profesyonelleri yetiştirmektir. SHMYO eğitim-öğretim, araştırma ve toplumsal katkı faaliyetleri aracılığıyla; öğrencilerinin mesleki bilgi ve becerilerini çağın gereksinimlerine uygun şekilde geliştirmeyi, paydaşlarıyla güçlü iş birlikleri kurarak sürekli iyileşmeyi sağlamayı ve toplumun sağlık bilincine katkıda bulunmayı amaçlar.</w:t>
      </w:r>
    </w:p>
    <w:p w14:paraId="4916D8EE" w14:textId="77777777" w:rsidR="003414D4" w:rsidRPr="00A50210" w:rsidRDefault="003414D4" w:rsidP="003414D4">
      <w:pPr>
        <w:spacing w:line="360" w:lineRule="auto"/>
        <w:jc w:val="both"/>
      </w:pPr>
    </w:p>
    <w:p w14:paraId="2C13E53A" w14:textId="77777777" w:rsidR="00491DAB" w:rsidRPr="00A50210" w:rsidRDefault="00491DAB" w:rsidP="008362DC">
      <w:pPr>
        <w:pStyle w:val="Balk3"/>
        <w:rPr>
          <w:rFonts w:cs="Times New Roman"/>
        </w:rPr>
      </w:pPr>
      <w:bookmarkStart w:id="24" w:name="_Toc222325151"/>
      <w:bookmarkStart w:id="25" w:name="_Toc223090691"/>
      <w:r w:rsidRPr="00A50210">
        <w:rPr>
          <w:rFonts w:cs="Times New Roman"/>
        </w:rPr>
        <w:t>3.3.2.Vizyon</w:t>
      </w:r>
      <w:bookmarkEnd w:id="24"/>
      <w:bookmarkEnd w:id="25"/>
    </w:p>
    <w:p w14:paraId="096603A2" w14:textId="1A53D74B" w:rsidR="003414D4" w:rsidRDefault="00491DAB" w:rsidP="003414D4">
      <w:pPr>
        <w:jc w:val="both"/>
      </w:pPr>
      <w:r w:rsidRPr="00A50210">
        <w:t>Ankara Medipol Üniversitesi Sağlık Hizmetleri Meslek Yüksekokulu’nun vizyonu; kalite odaklı eğitim anlayışı, güçlü akademik kadrosu, uygulama temelli öğrenme ortamı, yenilikçi ve girişimci yaklaşımı ile sağlık hizmetleri alanında ulusal ve uluslararası düzeyde tercih edilen, bilimsel üretkenliği yüksek, topluma yön veren öncü bir yüksekokul olmaktır.</w:t>
      </w:r>
    </w:p>
    <w:p w14:paraId="7E3CC504" w14:textId="77777777" w:rsidR="003414D4" w:rsidRPr="00A50210" w:rsidRDefault="003414D4" w:rsidP="003414D4">
      <w:pPr>
        <w:jc w:val="both"/>
      </w:pPr>
    </w:p>
    <w:p w14:paraId="4A1AB7BB" w14:textId="77777777" w:rsidR="00491DAB" w:rsidRPr="00A50210" w:rsidRDefault="00491DAB" w:rsidP="008362DC">
      <w:pPr>
        <w:pStyle w:val="Balk3"/>
        <w:rPr>
          <w:rFonts w:cs="Times New Roman"/>
        </w:rPr>
      </w:pPr>
      <w:bookmarkStart w:id="26" w:name="_Toc222325152"/>
      <w:bookmarkStart w:id="27" w:name="_Toc223090692"/>
      <w:r w:rsidRPr="00A50210">
        <w:rPr>
          <w:rFonts w:cs="Times New Roman"/>
        </w:rPr>
        <w:t>3.3.3. Temel Değerler</w:t>
      </w:r>
      <w:bookmarkEnd w:id="26"/>
      <w:bookmarkEnd w:id="27"/>
    </w:p>
    <w:p w14:paraId="7E07664F" w14:textId="77777777" w:rsidR="00491DAB" w:rsidRPr="00A50210" w:rsidRDefault="00491DAB" w:rsidP="008362DC">
      <w:pPr>
        <w:spacing w:before="100" w:beforeAutospacing="1" w:after="100" w:afterAutospacing="1"/>
        <w:jc w:val="both"/>
        <w:rPr>
          <w:color w:val="000000"/>
        </w:rPr>
      </w:pPr>
      <w:r w:rsidRPr="00A50210">
        <w:rPr>
          <w:color w:val="000000"/>
        </w:rPr>
        <w:t>Yüksekokulumuzda kurumsal kültürün güçlendirilmesi ve sunulan hizmetlerde sürdürülebilir kalitenin sağlanması amacıyla benimsenen temel değerler; yönetim anlayışımızı, eğitim-öğretim süreçlerimizi ve paydaşlarla olan etkileşimimizi yönlendiren temel ilkeleri oluşturmaktadır. Bu değerler, karar alma süreçlerinde etkinliği artırmakta, kurumsal aidiyet duygusunu güçlendirmekte ve kalite güvencesi sistemimizin temelini oluşturmaktadır.</w:t>
      </w:r>
    </w:p>
    <w:p w14:paraId="7CECDBAF" w14:textId="4AD21ED8" w:rsidR="00491DAB" w:rsidRPr="00A50210" w:rsidRDefault="00491DAB" w:rsidP="008362DC">
      <w:pPr>
        <w:spacing w:before="100" w:beforeAutospacing="1" w:after="100" w:afterAutospacing="1"/>
        <w:jc w:val="both"/>
        <w:rPr>
          <w:color w:val="000000"/>
        </w:rPr>
      </w:pPr>
      <w:r w:rsidRPr="00A50210">
        <w:rPr>
          <w:rFonts w:eastAsiaTheme="majorEastAsia"/>
          <w:b/>
          <w:bCs/>
          <w:i/>
          <w:iCs/>
          <w:color w:val="000000"/>
        </w:rPr>
        <w:t>Etik Değerlere Bağlılık:</w:t>
      </w:r>
      <w:r w:rsidR="00C976DE">
        <w:rPr>
          <w:rFonts w:eastAsiaTheme="majorEastAsia"/>
          <w:b/>
          <w:bCs/>
          <w:i/>
          <w:iCs/>
          <w:color w:val="000000"/>
        </w:rPr>
        <w:t xml:space="preserve"> </w:t>
      </w:r>
      <w:r w:rsidRPr="00A50210">
        <w:rPr>
          <w:color w:val="000000"/>
        </w:rPr>
        <w:t>Tüm eğitim-öğretim, araştırma ve uygulama süreçlerinde dürüstlük, adalet, tarafsızlık, akademik özgürlük ve güven ilkeleri esas alınır. Mesleki etik kurallara uygun davranış kültürü teşvik edilir.</w:t>
      </w:r>
    </w:p>
    <w:p w14:paraId="25B4B380" w14:textId="79F6305D" w:rsidR="00491DAB" w:rsidRPr="00A50210" w:rsidRDefault="00491DAB" w:rsidP="008362DC">
      <w:pPr>
        <w:spacing w:before="100" w:beforeAutospacing="1" w:after="100" w:afterAutospacing="1"/>
        <w:jc w:val="both"/>
        <w:rPr>
          <w:color w:val="000000"/>
        </w:rPr>
      </w:pPr>
      <w:r w:rsidRPr="00A50210">
        <w:rPr>
          <w:rFonts w:eastAsiaTheme="majorEastAsia"/>
          <w:b/>
          <w:bCs/>
          <w:i/>
          <w:iCs/>
          <w:color w:val="000000"/>
        </w:rPr>
        <w:lastRenderedPageBreak/>
        <w:t>Mesleki Yetkinlik ve Yeterlilik:</w:t>
      </w:r>
      <w:r w:rsidR="00C976DE">
        <w:rPr>
          <w:rFonts w:eastAsiaTheme="majorEastAsia"/>
          <w:b/>
          <w:bCs/>
          <w:i/>
          <w:iCs/>
          <w:color w:val="000000"/>
        </w:rPr>
        <w:t xml:space="preserve"> </w:t>
      </w:r>
      <w:r w:rsidRPr="00A50210">
        <w:rPr>
          <w:color w:val="000000"/>
        </w:rPr>
        <w:t>Öğrencilerin bilgi, beceri ve mesleki tutum açısından donanımlı, ulusal ve uluslararası meslek standartlarına uygun, alanında yetkin sağlık profesyonelleri olarak yetişmeleri sağlanır.</w:t>
      </w:r>
    </w:p>
    <w:p w14:paraId="2056F0C5" w14:textId="74AA4F33" w:rsidR="00491DAB" w:rsidRPr="00A50210" w:rsidRDefault="00491DAB" w:rsidP="008362DC">
      <w:pPr>
        <w:spacing w:before="100" w:beforeAutospacing="1" w:after="100" w:afterAutospacing="1"/>
        <w:jc w:val="both"/>
        <w:rPr>
          <w:color w:val="000000"/>
        </w:rPr>
      </w:pPr>
      <w:r w:rsidRPr="00A50210">
        <w:rPr>
          <w:rFonts w:eastAsiaTheme="majorEastAsia"/>
          <w:b/>
          <w:bCs/>
          <w:i/>
          <w:iCs/>
          <w:color w:val="000000"/>
        </w:rPr>
        <w:t>Kalite ve Sürekli İyileştirme:</w:t>
      </w:r>
      <w:r w:rsidR="00C976DE">
        <w:rPr>
          <w:rFonts w:eastAsiaTheme="majorEastAsia"/>
          <w:b/>
          <w:bCs/>
          <w:i/>
          <w:iCs/>
          <w:color w:val="000000"/>
        </w:rPr>
        <w:t xml:space="preserve"> </w:t>
      </w:r>
      <w:r w:rsidRPr="00A50210">
        <w:rPr>
          <w:color w:val="000000"/>
        </w:rPr>
        <w:t>Eğitim-öğretim ve yönetim süreçleri düzenli olarak izlenir, ölçülür ve değerlendirilir. Elde edilen veriler doğrultusunda iyileştirme faaliyetleri planlanarak kalite kültürü kurumsal bir değer olarak benimsenir.</w:t>
      </w:r>
    </w:p>
    <w:p w14:paraId="425F830B" w14:textId="4701BEB0" w:rsidR="00491DAB" w:rsidRPr="00A50210" w:rsidRDefault="00491DAB" w:rsidP="008362DC">
      <w:pPr>
        <w:spacing w:before="100" w:beforeAutospacing="1" w:after="100" w:afterAutospacing="1"/>
        <w:jc w:val="both"/>
        <w:rPr>
          <w:color w:val="000000"/>
        </w:rPr>
      </w:pPr>
      <w:r w:rsidRPr="00A50210">
        <w:rPr>
          <w:rFonts w:eastAsiaTheme="majorEastAsia"/>
          <w:b/>
          <w:bCs/>
          <w:i/>
          <w:iCs/>
          <w:color w:val="000000"/>
        </w:rPr>
        <w:t xml:space="preserve">Paydaş </w:t>
      </w:r>
      <w:r w:rsidR="00C976DE" w:rsidRPr="00A50210">
        <w:rPr>
          <w:rFonts w:eastAsiaTheme="majorEastAsia"/>
          <w:b/>
          <w:bCs/>
          <w:i/>
          <w:iCs/>
          <w:color w:val="000000"/>
        </w:rPr>
        <w:t>Odaklılık:</w:t>
      </w:r>
      <w:r w:rsidR="00C976DE" w:rsidRPr="00A50210">
        <w:rPr>
          <w:color w:val="000000"/>
        </w:rPr>
        <w:t xml:space="preserve"> Öğrenciler</w:t>
      </w:r>
      <w:r w:rsidRPr="00A50210">
        <w:rPr>
          <w:color w:val="000000"/>
        </w:rPr>
        <w:t>, mezunlar, akademik ve idari personel, sektör temsilcileri ve toplum ile güçlü, sürdürülebilir ve karşılıklı faydaya dayalı iş birlikleri geliştirilir. Paydaş geri bildirimleri karar alma süreçlerine entegre edilir.</w:t>
      </w:r>
    </w:p>
    <w:p w14:paraId="65330FCA" w14:textId="04FEF4E8" w:rsidR="00491DAB" w:rsidRPr="00A50210" w:rsidRDefault="00491DAB" w:rsidP="008362DC">
      <w:pPr>
        <w:spacing w:before="100" w:beforeAutospacing="1" w:after="100" w:afterAutospacing="1"/>
        <w:jc w:val="both"/>
        <w:rPr>
          <w:color w:val="000000"/>
        </w:rPr>
      </w:pPr>
      <w:r w:rsidRPr="00A50210">
        <w:rPr>
          <w:rFonts w:eastAsiaTheme="majorEastAsia"/>
          <w:b/>
          <w:bCs/>
          <w:i/>
          <w:iCs/>
          <w:color w:val="000000"/>
        </w:rPr>
        <w:t xml:space="preserve">Uygulama ve Deneyim Odaklı </w:t>
      </w:r>
      <w:r w:rsidR="00C976DE" w:rsidRPr="00A50210">
        <w:rPr>
          <w:rFonts w:eastAsiaTheme="majorEastAsia"/>
          <w:b/>
          <w:bCs/>
          <w:i/>
          <w:iCs/>
          <w:color w:val="000000"/>
        </w:rPr>
        <w:t>Eğitim:</w:t>
      </w:r>
      <w:r w:rsidR="00C976DE" w:rsidRPr="00A50210">
        <w:rPr>
          <w:color w:val="000000"/>
        </w:rPr>
        <w:t xml:space="preserve"> Sağlık</w:t>
      </w:r>
      <w:r w:rsidRPr="00A50210">
        <w:rPr>
          <w:color w:val="000000"/>
        </w:rPr>
        <w:t xml:space="preserve"> sektöründeki güncel gelişmeler doğrultusunda uygulama temelli, saha ile bütünleşmiş ve mesleki deneyimi önceleyen öğrenme ortamları oluşturulur.</w:t>
      </w:r>
    </w:p>
    <w:p w14:paraId="72F1AD91" w14:textId="7ACA8FE1" w:rsidR="00491DAB" w:rsidRPr="00A50210" w:rsidRDefault="00491DAB" w:rsidP="008362DC">
      <w:pPr>
        <w:spacing w:before="100" w:beforeAutospacing="1" w:after="100" w:afterAutospacing="1"/>
        <w:jc w:val="both"/>
        <w:rPr>
          <w:color w:val="000000"/>
        </w:rPr>
      </w:pPr>
      <w:r w:rsidRPr="00A50210">
        <w:rPr>
          <w:rFonts w:eastAsiaTheme="majorEastAsia"/>
          <w:b/>
          <w:bCs/>
          <w:i/>
          <w:iCs/>
          <w:color w:val="000000"/>
        </w:rPr>
        <w:t xml:space="preserve">Yenilikçilik ve </w:t>
      </w:r>
      <w:r w:rsidR="00C976DE" w:rsidRPr="00A50210">
        <w:rPr>
          <w:rFonts w:eastAsiaTheme="majorEastAsia"/>
          <w:b/>
          <w:bCs/>
          <w:i/>
          <w:iCs/>
          <w:color w:val="000000"/>
        </w:rPr>
        <w:t>Girişimcilik:</w:t>
      </w:r>
      <w:r w:rsidR="00C976DE" w:rsidRPr="00A50210">
        <w:rPr>
          <w:color w:val="000000"/>
        </w:rPr>
        <w:t xml:space="preserve"> Bilimsel</w:t>
      </w:r>
      <w:r w:rsidRPr="00A50210">
        <w:rPr>
          <w:color w:val="000000"/>
        </w:rPr>
        <w:t xml:space="preserve"> düşünceyi benimseyen, yenilik üretebilen, problem çözme becerisi yüksek ve girişimcilik potansiyeline sahip bireylerin yetiştirilmesi desteklenir. Dijitalleşme ve teknoloji temelli yaklaşımlar teşvik edilir.</w:t>
      </w:r>
    </w:p>
    <w:p w14:paraId="3C9C972D" w14:textId="29C811F3" w:rsidR="00491DAB" w:rsidRPr="00A50210" w:rsidRDefault="00491DAB" w:rsidP="008362DC">
      <w:pPr>
        <w:spacing w:before="100" w:beforeAutospacing="1" w:after="100" w:afterAutospacing="1"/>
        <w:jc w:val="both"/>
        <w:rPr>
          <w:color w:val="000000"/>
        </w:rPr>
      </w:pPr>
      <w:r w:rsidRPr="00A50210">
        <w:rPr>
          <w:rFonts w:eastAsiaTheme="majorEastAsia"/>
          <w:b/>
          <w:bCs/>
          <w:i/>
          <w:iCs/>
          <w:color w:val="000000"/>
        </w:rPr>
        <w:t xml:space="preserve">Toplumsal Sorumluluk ve </w:t>
      </w:r>
      <w:r w:rsidR="00C976DE" w:rsidRPr="00A50210">
        <w:rPr>
          <w:rFonts w:eastAsiaTheme="majorEastAsia"/>
          <w:b/>
          <w:bCs/>
          <w:i/>
          <w:iCs/>
          <w:color w:val="000000"/>
        </w:rPr>
        <w:t>Katkı:</w:t>
      </w:r>
      <w:r w:rsidR="00C976DE" w:rsidRPr="00A50210">
        <w:rPr>
          <w:color w:val="000000"/>
        </w:rPr>
        <w:t xml:space="preserve"> Sağlık</w:t>
      </w:r>
      <w:r w:rsidRPr="00A50210">
        <w:rPr>
          <w:color w:val="000000"/>
        </w:rPr>
        <w:t xml:space="preserve"> okuryazarlığının artırılması, koruyucu sağlık hizmetlerinin desteklenmesi ve toplumsal farkındalık projeleri aracılığıyla toplum sağlığına katkı sağlanır.</w:t>
      </w:r>
    </w:p>
    <w:p w14:paraId="5E606ACB" w14:textId="01A96733" w:rsidR="00491DAB" w:rsidRPr="00A50210" w:rsidRDefault="00491DAB" w:rsidP="008362DC">
      <w:pPr>
        <w:spacing w:before="100" w:beforeAutospacing="1" w:after="100" w:afterAutospacing="1"/>
        <w:jc w:val="both"/>
        <w:rPr>
          <w:color w:val="000000"/>
        </w:rPr>
      </w:pPr>
      <w:r w:rsidRPr="00A50210">
        <w:rPr>
          <w:rFonts w:eastAsiaTheme="majorEastAsia"/>
          <w:b/>
          <w:bCs/>
          <w:i/>
          <w:iCs/>
          <w:color w:val="000000"/>
        </w:rPr>
        <w:t xml:space="preserve">Katılımcılık ve </w:t>
      </w:r>
      <w:r w:rsidR="00C976DE" w:rsidRPr="00A50210">
        <w:rPr>
          <w:rFonts w:eastAsiaTheme="majorEastAsia"/>
          <w:b/>
          <w:bCs/>
          <w:i/>
          <w:iCs/>
          <w:color w:val="000000"/>
        </w:rPr>
        <w:t>Şeffaflık:</w:t>
      </w:r>
      <w:r w:rsidR="00C976DE" w:rsidRPr="00A50210">
        <w:rPr>
          <w:color w:val="000000"/>
        </w:rPr>
        <w:t xml:space="preserve"> Yönetim</w:t>
      </w:r>
      <w:r w:rsidRPr="00A50210">
        <w:rPr>
          <w:color w:val="000000"/>
        </w:rPr>
        <w:t xml:space="preserve"> süreçlerinde tüm paydaşların görüşleri dikkate alınır; karar mekanizmaları açık, hesap verebilir ve erişilebilir şekilde yürütülür.</w:t>
      </w:r>
    </w:p>
    <w:p w14:paraId="33EDD898" w14:textId="1A35D454" w:rsidR="00491DAB" w:rsidRPr="00A50210" w:rsidRDefault="00491DAB" w:rsidP="008362DC">
      <w:pPr>
        <w:spacing w:before="100" w:beforeAutospacing="1" w:after="100" w:afterAutospacing="1"/>
        <w:jc w:val="both"/>
        <w:rPr>
          <w:color w:val="000000"/>
        </w:rPr>
      </w:pPr>
      <w:r w:rsidRPr="00A50210">
        <w:rPr>
          <w:rFonts w:eastAsiaTheme="majorEastAsia"/>
          <w:b/>
          <w:bCs/>
          <w:i/>
          <w:iCs/>
          <w:color w:val="000000"/>
        </w:rPr>
        <w:t xml:space="preserve">Çevreye ve İnsanlığa </w:t>
      </w:r>
      <w:r w:rsidR="00C976DE" w:rsidRPr="00A50210">
        <w:rPr>
          <w:rFonts w:eastAsiaTheme="majorEastAsia"/>
          <w:b/>
          <w:bCs/>
          <w:i/>
          <w:iCs/>
          <w:color w:val="000000"/>
        </w:rPr>
        <w:t>Duyarlılık:</w:t>
      </w:r>
      <w:r w:rsidR="00C976DE" w:rsidRPr="00A50210">
        <w:rPr>
          <w:color w:val="000000"/>
        </w:rPr>
        <w:t xml:space="preserve"> Sağlık</w:t>
      </w:r>
      <w:r w:rsidRPr="00A50210">
        <w:rPr>
          <w:color w:val="000000"/>
        </w:rPr>
        <w:t xml:space="preserve"> hizmetlerinin sürdürülebilirliği gözetilerek çevre bilinci geliştirilir, doğal kaynakların korunmasına yönelik farkındalık oluşturulur.</w:t>
      </w:r>
    </w:p>
    <w:p w14:paraId="469B19CF" w14:textId="26511206" w:rsidR="00491DAB" w:rsidRPr="00A50210" w:rsidRDefault="00491DAB" w:rsidP="008362DC">
      <w:pPr>
        <w:spacing w:before="100" w:beforeAutospacing="1" w:after="100" w:afterAutospacing="1"/>
        <w:jc w:val="both"/>
        <w:rPr>
          <w:color w:val="000000"/>
        </w:rPr>
      </w:pPr>
      <w:r w:rsidRPr="00A50210">
        <w:rPr>
          <w:rFonts w:eastAsiaTheme="majorEastAsia"/>
          <w:b/>
          <w:bCs/>
          <w:i/>
          <w:iCs/>
          <w:color w:val="000000"/>
        </w:rPr>
        <w:t xml:space="preserve">Mükemmeliyet </w:t>
      </w:r>
      <w:r w:rsidR="00C976DE" w:rsidRPr="00A50210">
        <w:rPr>
          <w:rFonts w:eastAsiaTheme="majorEastAsia"/>
          <w:b/>
          <w:bCs/>
          <w:i/>
          <w:iCs/>
          <w:color w:val="000000"/>
        </w:rPr>
        <w:t>Anlayışı:</w:t>
      </w:r>
      <w:r w:rsidR="00C976DE" w:rsidRPr="00A50210">
        <w:rPr>
          <w:color w:val="000000"/>
        </w:rPr>
        <w:t xml:space="preserve"> Eğitim-öğretim</w:t>
      </w:r>
      <w:r w:rsidRPr="00A50210">
        <w:rPr>
          <w:color w:val="000000"/>
        </w:rPr>
        <w:t>, araştırma ve toplumsal katkı alanlarında yüksek standartlara ulaşmak ve sürdürülebilir başarı sağlamak temel ilke olarak benimsenir.</w:t>
      </w:r>
    </w:p>
    <w:p w14:paraId="5D1E5F39" w14:textId="77777777" w:rsidR="00491DAB" w:rsidRPr="00A50210" w:rsidRDefault="00491DAB" w:rsidP="008362DC">
      <w:pPr>
        <w:pStyle w:val="Balk3"/>
        <w:rPr>
          <w:rFonts w:eastAsia="Times New Roman" w:cs="Times New Roman"/>
          <w:lang w:eastAsia="tr-TR"/>
        </w:rPr>
      </w:pPr>
      <w:bookmarkStart w:id="28" w:name="_Toc223090693"/>
      <w:r w:rsidRPr="00A50210">
        <w:rPr>
          <w:rFonts w:eastAsia="Times New Roman" w:cs="Times New Roman"/>
          <w:lang w:eastAsia="tr-TR"/>
        </w:rPr>
        <w:t>3.3.4. Hedefler</w:t>
      </w:r>
      <w:bookmarkEnd w:id="28"/>
    </w:p>
    <w:p w14:paraId="7138079D" w14:textId="77777777" w:rsidR="00491DAB" w:rsidRPr="00A50210" w:rsidRDefault="00491DAB" w:rsidP="008362DC">
      <w:pPr>
        <w:spacing w:before="100" w:beforeAutospacing="1" w:after="100" w:afterAutospacing="1"/>
        <w:jc w:val="both"/>
        <w:rPr>
          <w:color w:val="000000"/>
        </w:rPr>
      </w:pPr>
      <w:r w:rsidRPr="00A50210">
        <w:rPr>
          <w:color w:val="000000"/>
        </w:rPr>
        <w:t>Sağlık Hizmetleri Meslek Yüksekokulumuzda 2025 yılında başlatılan stratejik planlama süreci kapsamında; iç ve dış paydaşlarımızla gerçekleştirilen anketler, toplantılar, çalıştaylar, sektör görüşmeleri ve saha analizlerinden elde edilen veriler doğrultusunda 2026–2030 SHMYO Stratejik Planı oluşturulmuştur. Sağlık sektörünün dinamik yapısı, toplumun değişen ihtiyaçları ve üniversitemizin kalite odaklı eğitim anlayışı dikkate alınarak Yüksekokulumuzun eğitim-öğretim, araştırma, toplumsal katkı ve yönetim süreçlerini geliştirmeyi amaçlayan stratejik çerçeve belirlenmiştir.</w:t>
      </w:r>
    </w:p>
    <w:p w14:paraId="5BD8BF26" w14:textId="10CEA18D" w:rsidR="00491DAB" w:rsidRPr="00A50210" w:rsidRDefault="00491DAB" w:rsidP="008362DC">
      <w:pPr>
        <w:spacing w:before="100" w:beforeAutospacing="1" w:after="100" w:afterAutospacing="1"/>
        <w:jc w:val="both"/>
        <w:rPr>
          <w:b/>
          <w:bCs/>
          <w:color w:val="000000"/>
        </w:rPr>
      </w:pPr>
      <w:r w:rsidRPr="00A50210">
        <w:rPr>
          <w:color w:val="000000"/>
        </w:rPr>
        <w:t>Bu kapsamda, Sağlık Hizmetleri Meslek Yüksekokulu olarak önümüzdeki dönemde ulaşmayı hedeflediğimiz Amaç ve Hedefler aşağıda sunulmuştur.</w:t>
      </w:r>
      <w:r w:rsidRPr="00A50210">
        <w:rPr>
          <w:b/>
          <w:bCs/>
          <w:color w:val="000000"/>
        </w:rPr>
        <w:t xml:space="preserve"> </w:t>
      </w:r>
    </w:p>
    <w:p w14:paraId="2529F7DD" w14:textId="77777777" w:rsidR="00491DAB" w:rsidRPr="00A50210" w:rsidRDefault="00491DAB" w:rsidP="008362DC">
      <w:pPr>
        <w:spacing w:before="100" w:beforeAutospacing="1" w:after="100" w:afterAutospacing="1"/>
        <w:jc w:val="both"/>
        <w:rPr>
          <w:color w:val="000000"/>
        </w:rPr>
      </w:pPr>
      <w:r w:rsidRPr="00A50210">
        <w:rPr>
          <w:b/>
          <w:bCs/>
          <w:color w:val="000000"/>
        </w:rPr>
        <w:t>Stratejik Amaç 1:</w:t>
      </w:r>
      <w:r w:rsidRPr="00A50210">
        <w:rPr>
          <w:color w:val="000000"/>
        </w:rPr>
        <w:t xml:space="preserve"> Kaliteyi önceleyen öğrenci merkezli eğitim anlayışıyla rekabet edebilir bireyler yetiştirmek</w:t>
      </w:r>
    </w:p>
    <w:p w14:paraId="561691B5" w14:textId="77777777" w:rsidR="00491DAB" w:rsidRPr="00A50210" w:rsidRDefault="00491DAB" w:rsidP="008362DC">
      <w:pPr>
        <w:numPr>
          <w:ilvl w:val="0"/>
          <w:numId w:val="5"/>
        </w:numPr>
        <w:spacing w:before="100" w:beforeAutospacing="1" w:after="100" w:afterAutospacing="1"/>
        <w:jc w:val="both"/>
        <w:rPr>
          <w:color w:val="000000"/>
        </w:rPr>
      </w:pPr>
      <w:bookmarkStart w:id="29" w:name="_Hlk218237903"/>
      <w:r w:rsidRPr="00A50210">
        <w:rPr>
          <w:b/>
          <w:bCs/>
          <w:color w:val="000000"/>
        </w:rPr>
        <w:lastRenderedPageBreak/>
        <w:t>Hedef 1.1.</w:t>
      </w:r>
      <w:r w:rsidRPr="00A50210">
        <w:rPr>
          <w:color w:val="000000"/>
        </w:rPr>
        <w:t xml:space="preserve"> Eğitim-öğretim faaliyetleri için üniversitemiz Sağlık Hizmetleri Meslek Yüksekokulunun fiziksel ve akademik altyapısını güçlendirmek.</w:t>
      </w:r>
    </w:p>
    <w:p w14:paraId="3AE09DFA" w14:textId="77777777" w:rsidR="00491DAB" w:rsidRPr="00A50210" w:rsidRDefault="00491DAB" w:rsidP="008362DC">
      <w:pPr>
        <w:numPr>
          <w:ilvl w:val="0"/>
          <w:numId w:val="5"/>
        </w:numPr>
        <w:spacing w:before="100" w:beforeAutospacing="1" w:after="100" w:afterAutospacing="1"/>
        <w:jc w:val="both"/>
        <w:rPr>
          <w:color w:val="000000"/>
        </w:rPr>
      </w:pPr>
      <w:r w:rsidRPr="00A50210">
        <w:rPr>
          <w:b/>
          <w:bCs/>
          <w:color w:val="000000"/>
        </w:rPr>
        <w:t>Hedef 1.2.</w:t>
      </w:r>
      <w:r w:rsidRPr="00A50210">
        <w:rPr>
          <w:color w:val="000000"/>
        </w:rPr>
        <w:t xml:space="preserve"> Uluslararası standartlarda üniversitemiz Sağlık Hizmetleri Meslek Yüksekokulunun eğitim ve öğretim programlarını iyileştirmek.</w:t>
      </w:r>
    </w:p>
    <w:p w14:paraId="561955C3" w14:textId="77777777" w:rsidR="00491DAB" w:rsidRPr="00A50210" w:rsidRDefault="00491DAB" w:rsidP="008362DC">
      <w:pPr>
        <w:numPr>
          <w:ilvl w:val="0"/>
          <w:numId w:val="5"/>
        </w:numPr>
        <w:spacing w:before="100" w:beforeAutospacing="1" w:after="100" w:afterAutospacing="1"/>
        <w:jc w:val="both"/>
        <w:rPr>
          <w:color w:val="000000"/>
        </w:rPr>
      </w:pPr>
      <w:r w:rsidRPr="00A50210">
        <w:rPr>
          <w:b/>
          <w:bCs/>
          <w:color w:val="000000"/>
        </w:rPr>
        <w:t>Hedef 1.3.</w:t>
      </w:r>
      <w:r w:rsidRPr="00A50210">
        <w:rPr>
          <w:color w:val="000000"/>
        </w:rPr>
        <w:t xml:space="preserve"> Öğrencilere yönelik teşvik, rehberlik ve danışmanlık hizmetlerini geliştirmek.</w:t>
      </w:r>
    </w:p>
    <w:bookmarkEnd w:id="29"/>
    <w:p w14:paraId="24FC00CB" w14:textId="77777777" w:rsidR="00491DAB" w:rsidRPr="00A50210" w:rsidRDefault="00491DAB" w:rsidP="008362DC">
      <w:pPr>
        <w:spacing w:before="100" w:beforeAutospacing="1" w:after="100" w:afterAutospacing="1"/>
        <w:jc w:val="both"/>
        <w:rPr>
          <w:color w:val="000000"/>
        </w:rPr>
      </w:pPr>
      <w:r w:rsidRPr="00A50210">
        <w:rPr>
          <w:b/>
          <w:bCs/>
          <w:color w:val="000000"/>
        </w:rPr>
        <w:t>Stratejik Amaç 2:</w:t>
      </w:r>
      <w:r w:rsidRPr="00A50210">
        <w:rPr>
          <w:color w:val="000000"/>
        </w:rPr>
        <w:t xml:space="preserve"> Ar-Ge ve proje kültürünü tabana yayarak nitelikli bilgi ve teknoloji üretimine katkıda bulunmak</w:t>
      </w:r>
    </w:p>
    <w:p w14:paraId="72B7353F" w14:textId="77777777" w:rsidR="00491DAB" w:rsidRPr="00A50210" w:rsidRDefault="00491DAB" w:rsidP="008362DC">
      <w:pPr>
        <w:numPr>
          <w:ilvl w:val="0"/>
          <w:numId w:val="5"/>
        </w:numPr>
        <w:spacing w:before="100" w:beforeAutospacing="1" w:after="100" w:afterAutospacing="1"/>
        <w:jc w:val="both"/>
        <w:rPr>
          <w:color w:val="000000"/>
        </w:rPr>
      </w:pPr>
      <w:r w:rsidRPr="00A50210">
        <w:rPr>
          <w:b/>
          <w:bCs/>
          <w:color w:val="000000"/>
        </w:rPr>
        <w:t>Hedef 2.1.</w:t>
      </w:r>
      <w:r w:rsidRPr="00A50210">
        <w:rPr>
          <w:color w:val="000000"/>
        </w:rPr>
        <w:t xml:space="preserve"> Sağlık Hizmetleri Meslek Yüksekokulu bünyesinde araştırma ekosisteminin güncel bilgi kaynaklarına ulaşımını artırmak.</w:t>
      </w:r>
    </w:p>
    <w:p w14:paraId="7982B95B" w14:textId="77777777" w:rsidR="00491DAB" w:rsidRPr="00A50210" w:rsidRDefault="00491DAB" w:rsidP="008362DC">
      <w:pPr>
        <w:numPr>
          <w:ilvl w:val="0"/>
          <w:numId w:val="5"/>
        </w:numPr>
        <w:spacing w:before="100" w:beforeAutospacing="1" w:after="100" w:afterAutospacing="1"/>
        <w:jc w:val="both"/>
        <w:rPr>
          <w:color w:val="000000"/>
        </w:rPr>
      </w:pPr>
      <w:r w:rsidRPr="00A50210">
        <w:rPr>
          <w:b/>
          <w:bCs/>
          <w:color w:val="000000"/>
        </w:rPr>
        <w:t>Hedef 2.2.</w:t>
      </w:r>
      <w:r w:rsidRPr="00A50210">
        <w:rPr>
          <w:color w:val="000000"/>
        </w:rPr>
        <w:t xml:space="preserve"> Sağlık Hizmetleri Meslek Yüksekokulu’nda akademik insan kaynağının araştırma performansını iyileştirmek.</w:t>
      </w:r>
    </w:p>
    <w:p w14:paraId="270DC17C" w14:textId="77777777" w:rsidR="00491DAB" w:rsidRPr="00A50210" w:rsidRDefault="00491DAB" w:rsidP="008362DC">
      <w:pPr>
        <w:spacing w:before="100" w:beforeAutospacing="1" w:after="100" w:afterAutospacing="1"/>
        <w:jc w:val="both"/>
        <w:rPr>
          <w:color w:val="000000"/>
        </w:rPr>
      </w:pPr>
      <w:r w:rsidRPr="00A50210">
        <w:rPr>
          <w:b/>
          <w:bCs/>
          <w:color w:val="000000"/>
        </w:rPr>
        <w:t>Stratejik Amaç 3:</w:t>
      </w:r>
      <w:r w:rsidRPr="00A50210">
        <w:rPr>
          <w:color w:val="000000"/>
        </w:rPr>
        <w:t xml:space="preserve"> Sürdürülebilir kalkınma hedeflerine yönelik çalışmalarıyla toplumsal fayda üretmek</w:t>
      </w:r>
    </w:p>
    <w:p w14:paraId="55C47B67" w14:textId="77777777" w:rsidR="00491DAB" w:rsidRPr="00A50210" w:rsidRDefault="00491DAB" w:rsidP="008362DC">
      <w:pPr>
        <w:numPr>
          <w:ilvl w:val="0"/>
          <w:numId w:val="6"/>
        </w:numPr>
        <w:spacing w:before="100" w:beforeAutospacing="1" w:after="100" w:afterAutospacing="1"/>
        <w:jc w:val="both"/>
        <w:rPr>
          <w:color w:val="000000"/>
        </w:rPr>
      </w:pPr>
      <w:r w:rsidRPr="00A50210">
        <w:rPr>
          <w:b/>
          <w:bCs/>
          <w:color w:val="000000"/>
        </w:rPr>
        <w:t>Hedef 3.1.</w:t>
      </w:r>
      <w:r w:rsidRPr="00A50210">
        <w:rPr>
          <w:color w:val="000000"/>
        </w:rPr>
        <w:t xml:space="preserve"> Ulusal ve uluslararası iş birlikleriyle geliştirilen bilimsel faaliyetlerin sayısını artırmak.</w:t>
      </w:r>
    </w:p>
    <w:p w14:paraId="6DBEF196" w14:textId="77777777" w:rsidR="00491DAB" w:rsidRPr="00A50210" w:rsidRDefault="00491DAB" w:rsidP="008362DC">
      <w:pPr>
        <w:numPr>
          <w:ilvl w:val="0"/>
          <w:numId w:val="6"/>
        </w:numPr>
        <w:spacing w:before="100" w:beforeAutospacing="1" w:after="100" w:afterAutospacing="1"/>
        <w:jc w:val="both"/>
        <w:rPr>
          <w:color w:val="000000"/>
        </w:rPr>
      </w:pPr>
      <w:r w:rsidRPr="00A50210">
        <w:rPr>
          <w:b/>
          <w:bCs/>
          <w:color w:val="000000"/>
        </w:rPr>
        <w:t>Hedef 3.2.</w:t>
      </w:r>
      <w:r w:rsidRPr="00A50210">
        <w:rPr>
          <w:color w:val="000000"/>
        </w:rPr>
        <w:t xml:space="preserve"> Girişimci ve yenilikçi faaliyetleri artırmak.</w:t>
      </w:r>
    </w:p>
    <w:p w14:paraId="5146F928" w14:textId="77777777" w:rsidR="00491DAB" w:rsidRPr="00A50210" w:rsidRDefault="00491DAB" w:rsidP="008362DC">
      <w:pPr>
        <w:numPr>
          <w:ilvl w:val="0"/>
          <w:numId w:val="6"/>
        </w:numPr>
        <w:spacing w:before="100" w:beforeAutospacing="1" w:after="100" w:afterAutospacing="1"/>
        <w:jc w:val="both"/>
        <w:rPr>
          <w:color w:val="000000"/>
        </w:rPr>
      </w:pPr>
      <w:r w:rsidRPr="00A50210">
        <w:rPr>
          <w:b/>
          <w:bCs/>
          <w:color w:val="000000"/>
        </w:rPr>
        <w:t>Hedef 3.3.</w:t>
      </w:r>
      <w:r w:rsidRPr="00A50210">
        <w:rPr>
          <w:color w:val="000000"/>
        </w:rPr>
        <w:t xml:space="preserve"> Topluma katkı temelli faaliyetleri artırmak.</w:t>
      </w:r>
    </w:p>
    <w:p w14:paraId="2AD16280" w14:textId="77777777" w:rsidR="00491DAB" w:rsidRPr="00A50210" w:rsidRDefault="00491DAB" w:rsidP="008362DC">
      <w:pPr>
        <w:numPr>
          <w:ilvl w:val="0"/>
          <w:numId w:val="6"/>
        </w:numPr>
        <w:spacing w:before="100" w:beforeAutospacing="1" w:after="100" w:afterAutospacing="1"/>
        <w:jc w:val="both"/>
        <w:rPr>
          <w:color w:val="000000"/>
        </w:rPr>
      </w:pPr>
      <w:r w:rsidRPr="00A50210">
        <w:rPr>
          <w:b/>
          <w:bCs/>
          <w:color w:val="000000"/>
        </w:rPr>
        <w:t>Hedef 3.4.</w:t>
      </w:r>
      <w:r w:rsidRPr="00A50210">
        <w:rPr>
          <w:color w:val="000000"/>
        </w:rPr>
        <w:t xml:space="preserve"> Öğrencilerin kişisel ve sosyal gelişimine katkı sağlayacak etkinlikleri desteklemek.</w:t>
      </w:r>
    </w:p>
    <w:p w14:paraId="3DBCA2B7" w14:textId="77777777" w:rsidR="00491DAB" w:rsidRPr="00A50210" w:rsidRDefault="00491DAB" w:rsidP="008362DC">
      <w:pPr>
        <w:spacing w:before="100" w:beforeAutospacing="1" w:after="100" w:afterAutospacing="1"/>
        <w:jc w:val="both"/>
        <w:rPr>
          <w:color w:val="000000"/>
        </w:rPr>
      </w:pPr>
      <w:r w:rsidRPr="00A50210">
        <w:rPr>
          <w:b/>
          <w:bCs/>
          <w:color w:val="000000"/>
        </w:rPr>
        <w:t>Stratejik Amaç 4:</w:t>
      </w:r>
      <w:r w:rsidRPr="00A50210">
        <w:rPr>
          <w:color w:val="000000"/>
        </w:rPr>
        <w:t xml:space="preserve"> Kurumsal kapasiteyi güçlendirmek ve dijitalleşmeyi yaygınlaştırmak.</w:t>
      </w:r>
    </w:p>
    <w:p w14:paraId="08BB14A2" w14:textId="77777777" w:rsidR="00491DAB" w:rsidRPr="00A50210" w:rsidRDefault="00491DAB" w:rsidP="008362DC">
      <w:pPr>
        <w:numPr>
          <w:ilvl w:val="2"/>
          <w:numId w:val="4"/>
        </w:numPr>
        <w:spacing w:before="100" w:beforeAutospacing="1" w:after="100" w:afterAutospacing="1"/>
        <w:jc w:val="both"/>
        <w:rPr>
          <w:color w:val="000000"/>
        </w:rPr>
      </w:pPr>
      <w:r w:rsidRPr="00A50210">
        <w:rPr>
          <w:b/>
          <w:bCs/>
          <w:color w:val="000000"/>
        </w:rPr>
        <w:t xml:space="preserve">Hedef 4.1. </w:t>
      </w:r>
      <w:r w:rsidRPr="00A50210">
        <w:rPr>
          <w:color w:val="000000"/>
        </w:rPr>
        <w:t>Akademik ve idari personelin yetkinliklerini artıracak sürekli eğitim programları uygulamak.</w:t>
      </w:r>
    </w:p>
    <w:p w14:paraId="0C134FA4" w14:textId="77777777" w:rsidR="00491DAB" w:rsidRPr="00A50210" w:rsidRDefault="00491DAB" w:rsidP="008362DC">
      <w:pPr>
        <w:numPr>
          <w:ilvl w:val="2"/>
          <w:numId w:val="4"/>
        </w:numPr>
        <w:spacing w:before="100" w:beforeAutospacing="1" w:after="100" w:afterAutospacing="1"/>
        <w:jc w:val="both"/>
        <w:rPr>
          <w:color w:val="000000"/>
        </w:rPr>
      </w:pPr>
      <w:r w:rsidRPr="00A50210">
        <w:rPr>
          <w:b/>
          <w:bCs/>
          <w:color w:val="000000"/>
        </w:rPr>
        <w:t>Hedef 4.2.</w:t>
      </w:r>
      <w:r w:rsidRPr="00A50210">
        <w:rPr>
          <w:color w:val="000000"/>
        </w:rPr>
        <w:t xml:space="preserve"> Kalite güvencesi sistemlerini tüm birimlerde işleyen ve izlenebilir hale getirmek.</w:t>
      </w:r>
    </w:p>
    <w:p w14:paraId="5BE2F050" w14:textId="77777777" w:rsidR="00491DAB" w:rsidRPr="00A50210" w:rsidRDefault="00491DAB" w:rsidP="008362DC">
      <w:pPr>
        <w:numPr>
          <w:ilvl w:val="2"/>
          <w:numId w:val="4"/>
        </w:numPr>
        <w:spacing w:before="100" w:beforeAutospacing="1" w:after="100" w:afterAutospacing="1"/>
        <w:jc w:val="both"/>
        <w:rPr>
          <w:color w:val="000000"/>
        </w:rPr>
      </w:pPr>
      <w:r w:rsidRPr="00A50210">
        <w:rPr>
          <w:b/>
          <w:bCs/>
          <w:color w:val="000000"/>
        </w:rPr>
        <w:t>Hedef 4.3.</w:t>
      </w:r>
      <w:r w:rsidRPr="00A50210">
        <w:rPr>
          <w:color w:val="000000"/>
        </w:rPr>
        <w:t xml:space="preserve"> Katılımcı, şeffaf ve hesap verebilir yönetişim anlayışını kurumsal kültürün parçası haline getirmek.</w:t>
      </w:r>
    </w:p>
    <w:p w14:paraId="2C2A0D92" w14:textId="77777777" w:rsidR="00491DAB" w:rsidRPr="00A50210" w:rsidRDefault="00491DAB" w:rsidP="008362DC">
      <w:pPr>
        <w:spacing w:before="100" w:beforeAutospacing="1" w:after="100" w:afterAutospacing="1"/>
        <w:jc w:val="both"/>
        <w:rPr>
          <w:color w:val="000000"/>
        </w:rPr>
      </w:pPr>
      <w:r w:rsidRPr="00A50210">
        <w:rPr>
          <w:b/>
          <w:bCs/>
          <w:color w:val="000000"/>
        </w:rPr>
        <w:t>Stratejik Amaç 5:</w:t>
      </w:r>
      <w:r w:rsidRPr="00A50210">
        <w:rPr>
          <w:color w:val="000000"/>
        </w:rPr>
        <w:t xml:space="preserve"> Akademik insan kaynağını güçlendirmek ve uluslararasılaşma sürecini geliştirmek.</w:t>
      </w:r>
    </w:p>
    <w:p w14:paraId="64577214" w14:textId="77777777" w:rsidR="00491DAB" w:rsidRPr="00A50210" w:rsidRDefault="00491DAB" w:rsidP="008362DC">
      <w:pPr>
        <w:numPr>
          <w:ilvl w:val="2"/>
          <w:numId w:val="4"/>
        </w:numPr>
        <w:spacing w:before="100" w:beforeAutospacing="1" w:after="100" w:afterAutospacing="1"/>
        <w:jc w:val="both"/>
        <w:rPr>
          <w:color w:val="000000"/>
        </w:rPr>
      </w:pPr>
      <w:r w:rsidRPr="00A50210">
        <w:rPr>
          <w:b/>
          <w:bCs/>
          <w:color w:val="000000"/>
        </w:rPr>
        <w:t xml:space="preserve">Hedef 5.1. </w:t>
      </w:r>
      <w:r w:rsidRPr="00A50210">
        <w:rPr>
          <w:color w:val="000000"/>
        </w:rPr>
        <w:t>Nitelikli öğretim elemanı sayısını artırmak ve kadro planlamasını etkinleştirmek.</w:t>
      </w:r>
    </w:p>
    <w:p w14:paraId="09C05384" w14:textId="77777777" w:rsidR="00491DAB" w:rsidRPr="00A50210" w:rsidRDefault="00491DAB" w:rsidP="008362DC">
      <w:pPr>
        <w:numPr>
          <w:ilvl w:val="2"/>
          <w:numId w:val="4"/>
        </w:numPr>
        <w:spacing w:before="100" w:beforeAutospacing="1" w:after="100" w:afterAutospacing="1"/>
        <w:jc w:val="both"/>
        <w:rPr>
          <w:color w:val="000000"/>
        </w:rPr>
      </w:pPr>
      <w:r w:rsidRPr="00A50210">
        <w:rPr>
          <w:b/>
          <w:bCs/>
          <w:color w:val="000000"/>
        </w:rPr>
        <w:t xml:space="preserve">Hedef 5.2. </w:t>
      </w:r>
      <w:r w:rsidRPr="00A50210">
        <w:rPr>
          <w:color w:val="000000"/>
        </w:rPr>
        <w:t>Yabancı dilde eğitim verilen ön lisans programların sayısını kademeli olarak artırmak.</w:t>
      </w:r>
    </w:p>
    <w:p w14:paraId="3250B829" w14:textId="77777777" w:rsidR="00491DAB" w:rsidRPr="00A50210" w:rsidRDefault="00491DAB" w:rsidP="008362DC">
      <w:pPr>
        <w:numPr>
          <w:ilvl w:val="2"/>
          <w:numId w:val="4"/>
        </w:numPr>
        <w:spacing w:before="100" w:beforeAutospacing="1" w:after="100" w:afterAutospacing="1"/>
        <w:jc w:val="both"/>
        <w:rPr>
          <w:color w:val="000000"/>
        </w:rPr>
      </w:pPr>
      <w:r w:rsidRPr="00A50210">
        <w:rPr>
          <w:b/>
          <w:bCs/>
          <w:color w:val="000000"/>
        </w:rPr>
        <w:t xml:space="preserve">Hedef 5.3. </w:t>
      </w:r>
      <w:r w:rsidRPr="00A50210">
        <w:rPr>
          <w:bCs/>
          <w:color w:val="000000"/>
        </w:rPr>
        <w:t>Eğitimde fırsat eşitliğini güçlendirecek kapsayıcı uygulamaları yaygınlaştırmak.</w:t>
      </w:r>
    </w:p>
    <w:p w14:paraId="79F08ABD" w14:textId="77777777" w:rsidR="008362DC" w:rsidRPr="00A50210" w:rsidRDefault="008362DC" w:rsidP="008362DC">
      <w:pPr>
        <w:pStyle w:val="Balk1"/>
        <w:rPr>
          <w:rFonts w:eastAsia="Times New Roman" w:cs="Times New Roman"/>
        </w:rPr>
      </w:pPr>
      <w:bookmarkStart w:id="30" w:name="_Toc191292044"/>
      <w:bookmarkStart w:id="31" w:name="_Toc223090694"/>
      <w:r w:rsidRPr="00A50210">
        <w:rPr>
          <w:rFonts w:eastAsia="Times New Roman" w:cs="Times New Roman"/>
        </w:rPr>
        <w:lastRenderedPageBreak/>
        <w:t>A. LİDERLİK, YÖNETİŞİM VE KALİTE</w:t>
      </w:r>
      <w:bookmarkEnd w:id="30"/>
      <w:bookmarkEnd w:id="31"/>
      <w:r w:rsidRPr="00A50210">
        <w:rPr>
          <w:rFonts w:eastAsia="Times New Roman" w:cs="Times New Roman"/>
        </w:rPr>
        <w:t xml:space="preserve"> </w:t>
      </w:r>
    </w:p>
    <w:p w14:paraId="1C07601C" w14:textId="77777777" w:rsidR="008362DC" w:rsidRPr="00A50210" w:rsidRDefault="008362DC" w:rsidP="008362DC">
      <w:pPr>
        <w:pStyle w:val="Balk2"/>
        <w:rPr>
          <w:rFonts w:eastAsia="Times New Roman" w:cs="Times New Roman"/>
          <w:lang w:eastAsia="tr-TR"/>
        </w:rPr>
      </w:pPr>
      <w:bookmarkStart w:id="32" w:name="_Toc223090695"/>
      <w:r w:rsidRPr="00A50210">
        <w:rPr>
          <w:rFonts w:eastAsia="Times New Roman" w:cs="Times New Roman"/>
          <w:lang w:eastAsia="tr-TR"/>
        </w:rPr>
        <w:t>A.1. Liderlik ve Kalite</w:t>
      </w:r>
      <w:bookmarkEnd w:id="32"/>
    </w:p>
    <w:p w14:paraId="61FED7EE" w14:textId="77777777" w:rsidR="008362DC" w:rsidRPr="00A50210" w:rsidRDefault="008362DC" w:rsidP="008362DC">
      <w:pPr>
        <w:pStyle w:val="Balk3"/>
        <w:rPr>
          <w:rFonts w:eastAsia="Times New Roman" w:cs="Times New Roman"/>
          <w:lang w:eastAsia="tr-TR"/>
        </w:rPr>
      </w:pPr>
      <w:bookmarkStart w:id="33" w:name="_Toc223090696"/>
      <w:r w:rsidRPr="00A50210">
        <w:rPr>
          <w:rFonts w:eastAsia="Times New Roman" w:cs="Times New Roman"/>
          <w:lang w:eastAsia="tr-TR"/>
        </w:rPr>
        <w:t>A.1.1. Yönetim modeli ve idari yapı</w:t>
      </w:r>
      <w:bookmarkEnd w:id="33"/>
      <w:r w:rsidRPr="00A50210">
        <w:rPr>
          <w:rFonts w:eastAsia="Times New Roman" w:cs="Times New Roman"/>
          <w:lang w:eastAsia="tr-TR"/>
        </w:rPr>
        <w:t xml:space="preserve"> </w:t>
      </w:r>
    </w:p>
    <w:p w14:paraId="2EC03788" w14:textId="77777777" w:rsidR="008362DC" w:rsidRPr="00520EEA" w:rsidRDefault="008362DC" w:rsidP="008362DC">
      <w:pPr>
        <w:jc w:val="both"/>
        <w:rPr>
          <w:b/>
          <w:bCs/>
        </w:rPr>
      </w:pPr>
      <w:r w:rsidRPr="00A50210">
        <w:t xml:space="preserve">Sağlık Hizmetleri Meslek Yüksekokulu’nun yönetim modeli; evrensel bilim ve teknoloji ilkeleri doğrultusunda, sağlık hizmetleri alanında nitelikli insan kaynağı yetiştirmeyi hedefleyen, katılımcı ve şeffaf bir yönetişim anlayışı çerçevesinde yapılandırılmıştır </w:t>
      </w:r>
      <w:hyperlink r:id="rId18" w:history="1">
        <w:r w:rsidRPr="00BB0C2A">
          <w:rPr>
            <w:rStyle w:val="Kpr"/>
          </w:rPr>
          <w:t>[OD2].</w:t>
        </w:r>
      </w:hyperlink>
      <w:r w:rsidRPr="00A50210">
        <w:t xml:space="preserve"> Sağlık Hizmetleri Meslek Yüksekokulu (SHMYO), Ankara Medipol Üniversitesi Rektörlüğüne bağlı olarak Yüksekokul Müdürü tarafından yönetilmekte olup, SHMYO teşkilat şeması web sitesinde yer almaktadır</w:t>
      </w:r>
      <w:r w:rsidRPr="00520EEA">
        <w:rPr>
          <w:b/>
          <w:bCs/>
        </w:rPr>
        <w:t xml:space="preserve"> </w:t>
      </w:r>
      <w:hyperlink r:id="rId19" w:history="1">
        <w:r w:rsidRPr="00520EEA">
          <w:rPr>
            <w:b/>
            <w:bCs/>
            <w:color w:val="467886"/>
          </w:rPr>
          <w:t>[OD2]</w:t>
        </w:r>
        <w:hyperlink r:id="rId20" w:history="1">
          <w:r w:rsidRPr="00BB0C2A">
            <w:rPr>
              <w:rStyle w:val="Kpr"/>
            </w:rPr>
            <w:t>[OD3]</w:t>
          </w:r>
        </w:hyperlink>
        <w:r w:rsidRPr="00BB0C2A">
          <w:rPr>
            <w:color w:val="000000" w:themeColor="text1"/>
          </w:rPr>
          <w:t>.</w:t>
        </w:r>
      </w:hyperlink>
      <w:r w:rsidRPr="00A50210">
        <w:t xml:space="preserve"> SHMYO’nun organizasyon yapısı, görev tanımları, yetki ve sorumluluk dağılımları üniversitenin kurumsal web sitesinde yayımlanmış olan organizasyon şeması ve ilgili yönerge ve yönetmeliklerle tanımlanmıştır </w:t>
      </w:r>
      <w:r w:rsidRPr="00520EEA">
        <w:rPr>
          <w:b/>
          <w:bCs/>
        </w:rPr>
        <w:t>[1_OD2][ 2_OD2][3_OD2][4_OD2</w:t>
      </w:r>
      <w:hyperlink r:id="rId21" w:history="1">
        <w:r w:rsidRPr="00BB0C2A">
          <w:rPr>
            <w:rStyle w:val="Kpr"/>
          </w:rPr>
          <w:t>[OD2]</w:t>
        </w:r>
      </w:hyperlink>
      <w:hyperlink r:id="rId22" w:history="1">
        <w:r w:rsidRPr="00520EEA">
          <w:rPr>
            <w:b/>
            <w:bCs/>
            <w:color w:val="467886"/>
          </w:rPr>
          <w:t>[OD2]</w:t>
        </w:r>
        <w:r w:rsidRPr="00C976DE">
          <w:rPr>
            <w:color w:val="000000" w:themeColor="text1"/>
          </w:rPr>
          <w:t>.</w:t>
        </w:r>
      </w:hyperlink>
    </w:p>
    <w:p w14:paraId="1F1F3952" w14:textId="77777777" w:rsidR="008362DC" w:rsidRPr="00A50210" w:rsidRDefault="008362DC" w:rsidP="003414D4">
      <w:pPr>
        <w:spacing w:line="360" w:lineRule="auto"/>
        <w:jc w:val="both"/>
      </w:pPr>
    </w:p>
    <w:p w14:paraId="72CF56E0" w14:textId="1D716676" w:rsidR="00AB50AE" w:rsidRDefault="008362DC" w:rsidP="00C14C7E">
      <w:pPr>
        <w:jc w:val="both"/>
      </w:pPr>
      <w:r w:rsidRPr="00A50210">
        <w:t xml:space="preserve">Yüksekokul bünyesinde faaliyet gösteren kurul ve komisyonların üye yapıları ve görev dağılımları 2025 yılı itibarıyla gözden geçirilmiş ve güncellenmiştir. Güncellenen komisyon listeleri ve görevlendirmeler resmi yazı ile ilan edilmiş ve birim web sayfasında yayımlanmıştır </w:t>
      </w:r>
      <w:r w:rsidRPr="00520EEA">
        <w:rPr>
          <w:b/>
          <w:bCs/>
        </w:rPr>
        <w:t>[5_OD3]</w:t>
      </w:r>
      <w:hyperlink r:id="rId23" w:history="1">
        <w:r w:rsidRPr="00BB0C2A">
          <w:rPr>
            <w:rStyle w:val="Kpr"/>
          </w:rPr>
          <w:t>[OD3].</w:t>
        </w:r>
      </w:hyperlink>
      <w:r w:rsidRPr="00A50210">
        <w:t xml:space="preserve"> Akademik ve idari karar alma süreçleri; Yüksekokul Yönetim Kurulu ve Komisyonları aracılığıyla yürütülmektedir </w:t>
      </w:r>
      <w:hyperlink r:id="rId24" w:history="1">
        <w:r w:rsidRPr="00520EEA">
          <w:rPr>
            <w:b/>
            <w:bCs/>
            <w:color w:val="467886"/>
          </w:rPr>
          <w:t>[OD3]</w:t>
        </w:r>
      </w:hyperlink>
      <w:hyperlink r:id="rId25" w:history="1">
        <w:r w:rsidRPr="00520EEA">
          <w:rPr>
            <w:b/>
            <w:bCs/>
            <w:color w:val="467886"/>
          </w:rPr>
          <w:t>[OD3]</w:t>
        </w:r>
        <w:r w:rsidRPr="00C976DE">
          <w:rPr>
            <w:color w:val="000000" w:themeColor="text1"/>
          </w:rPr>
          <w:t>.</w:t>
        </w:r>
      </w:hyperlink>
      <w:r w:rsidRPr="00A50210">
        <w:t xml:space="preserve"> Gerekli görülen kararlar Üniversite Yönetim Kurulu, Senato ve Üniversite Eğitim Komisyonu gibi üst karar organlarına iletilmektedir </w:t>
      </w:r>
      <w:r w:rsidRPr="00520EEA">
        <w:rPr>
          <w:b/>
          <w:bCs/>
        </w:rPr>
        <w:t>[6_OD3][7_OD3]</w:t>
      </w:r>
      <w:r w:rsidRPr="00C976DE">
        <w:t>.</w:t>
      </w:r>
      <w:r w:rsidRPr="00A50210">
        <w:t xml:space="preserve"> Yüksekokul bünyesinde faaliyet gösteren kurul ve komisyonların yıllık çalışma takvimleri oluşturulmakta, toplantılar düzenli olarak gerçekleştirilmekte ve alınan kararlar kayıt altına alınmaktadır </w:t>
      </w:r>
      <w:r w:rsidRPr="00520EEA">
        <w:rPr>
          <w:b/>
          <w:bCs/>
        </w:rPr>
        <w:t>[8_OD3][9_OD3]</w:t>
      </w:r>
      <w:r w:rsidRPr="00C976DE">
        <w:t>.</w:t>
      </w:r>
      <w:r w:rsidRPr="00A50210">
        <w:t xml:space="preserve"> Yönetim süreçlerinde şeffaflık, hesap verebilirlik, katılımcılık ve mevzuata uygunluk temel ilke olarak benimsenmiştir </w:t>
      </w:r>
      <w:hyperlink r:id="rId26" w:history="1">
        <w:r w:rsidRPr="00BB0C2A">
          <w:rPr>
            <w:rStyle w:val="Kpr"/>
          </w:rPr>
          <w:t>[OD2]</w:t>
        </w:r>
      </w:hyperlink>
      <w:r w:rsidRPr="00BB0C2A">
        <w:t>.</w:t>
      </w:r>
      <w:r w:rsidRPr="00A50210">
        <w:t xml:space="preserve"> Üniversite genelinde ve SHMYO özelinde yürütülen tüm akademik ve idari süreçler, ilgili kanun, yönetmelik ve yönergelerle güvence altına alınmıştır </w:t>
      </w:r>
      <w:hyperlink r:id="rId27" w:history="1">
        <w:r w:rsidRPr="00520EEA">
          <w:rPr>
            <w:b/>
            <w:bCs/>
            <w:color w:val="467886"/>
          </w:rPr>
          <w:t>[OD2]</w:t>
        </w:r>
        <w:r w:rsidRPr="00C976DE">
          <w:rPr>
            <w:color w:val="000000" w:themeColor="text1"/>
          </w:rPr>
          <w:t>.</w:t>
        </w:r>
      </w:hyperlink>
    </w:p>
    <w:p w14:paraId="307EDB4A" w14:textId="62871221" w:rsidR="003414D4" w:rsidRDefault="008362DC" w:rsidP="001948D4">
      <w:pPr>
        <w:spacing w:before="240"/>
        <w:jc w:val="both"/>
      </w:pPr>
      <w:r w:rsidRPr="00A50210">
        <w:rPr>
          <w:b/>
          <w:bCs/>
        </w:rPr>
        <w:t xml:space="preserve">Olgunluk Düzeyi (3): </w:t>
      </w:r>
      <w:r w:rsidRPr="00A50210">
        <w:t xml:space="preserve">Kurumun yönetişim modeli ve organizasyonel yapılanması birim ve alanların genelini kapsayacak şekilde faaliyet göstermektedir. </w:t>
      </w:r>
    </w:p>
    <w:p w14:paraId="05505B26" w14:textId="28A51706" w:rsidR="008362DC" w:rsidRPr="003414D4" w:rsidRDefault="001948D4" w:rsidP="001948D4">
      <w:pPr>
        <w:spacing w:before="240"/>
        <w:jc w:val="both"/>
      </w:pPr>
      <w:r w:rsidRPr="00A50210">
        <w:rPr>
          <w:b/>
          <w:bCs/>
        </w:rPr>
        <w:t>Kanıtlar</w:t>
      </w:r>
    </w:p>
    <w:p w14:paraId="76C56F42" w14:textId="77777777" w:rsidR="008362DC" w:rsidRPr="00A50210" w:rsidRDefault="008362DC" w:rsidP="008362DC">
      <w:pPr>
        <w:jc w:val="both"/>
      </w:pPr>
      <w:r w:rsidRPr="00A50210">
        <w:rPr>
          <w:b/>
          <w:bCs/>
        </w:rPr>
        <w:t>[1](2)A.1.1.</w:t>
      </w:r>
      <w:r w:rsidRPr="00A50210">
        <w:t>mudur_gorev_yetki_sorumluluklar.pdf</w:t>
      </w:r>
    </w:p>
    <w:p w14:paraId="0F4A287F" w14:textId="77777777" w:rsidR="008362DC" w:rsidRPr="00A50210" w:rsidRDefault="008362DC" w:rsidP="008362DC">
      <w:pPr>
        <w:jc w:val="both"/>
      </w:pPr>
      <w:r w:rsidRPr="00A50210">
        <w:rPr>
          <w:b/>
          <w:bCs/>
        </w:rPr>
        <w:t>[2](2)A.1.1.</w:t>
      </w:r>
      <w:r w:rsidRPr="00A50210">
        <w:t>mudur_yardimcisi_gorev_yetki_sorumluluklar.pdf</w:t>
      </w:r>
    </w:p>
    <w:p w14:paraId="2B004ACF" w14:textId="77777777" w:rsidR="008362DC" w:rsidRPr="00A50210" w:rsidRDefault="008362DC" w:rsidP="008362DC">
      <w:pPr>
        <w:jc w:val="both"/>
      </w:pPr>
      <w:r w:rsidRPr="00A50210">
        <w:rPr>
          <w:b/>
          <w:bCs/>
        </w:rPr>
        <w:t>[3](2)A.1.1.</w:t>
      </w:r>
      <w:r w:rsidRPr="00A50210">
        <w:t>bolum_program_baskani_gorev_yetki_sorumluluklar.pdf</w:t>
      </w:r>
    </w:p>
    <w:p w14:paraId="4542A34B" w14:textId="77777777" w:rsidR="008362DC" w:rsidRPr="00A50210" w:rsidRDefault="008362DC" w:rsidP="008362DC">
      <w:pPr>
        <w:jc w:val="both"/>
      </w:pPr>
      <w:r w:rsidRPr="00A50210">
        <w:rPr>
          <w:b/>
          <w:bCs/>
        </w:rPr>
        <w:t>[4](2)A.1.1.</w:t>
      </w:r>
      <w:r w:rsidRPr="00A50210">
        <w:t>yuksekokul_sekreter_gorev_yetki_sorumluluklar.pdf</w:t>
      </w:r>
    </w:p>
    <w:p w14:paraId="287F41A6" w14:textId="77777777" w:rsidR="008362DC" w:rsidRPr="00A50210" w:rsidRDefault="008362DC" w:rsidP="008362DC">
      <w:pPr>
        <w:jc w:val="both"/>
      </w:pPr>
      <w:r w:rsidRPr="00A50210">
        <w:rPr>
          <w:b/>
          <w:bCs/>
        </w:rPr>
        <w:t>[5](2)A.1.1.</w:t>
      </w:r>
      <w:r w:rsidRPr="00A50210">
        <w:t>komisyon_uyesi_atama_bilgilendirme_maili.pdf</w:t>
      </w:r>
    </w:p>
    <w:p w14:paraId="35064922" w14:textId="77777777" w:rsidR="008362DC" w:rsidRPr="00A50210" w:rsidRDefault="008362DC" w:rsidP="008362DC">
      <w:pPr>
        <w:jc w:val="both"/>
      </w:pPr>
      <w:r w:rsidRPr="00A50210">
        <w:rPr>
          <w:b/>
          <w:bCs/>
        </w:rPr>
        <w:t>[6](3)A.1.1.</w:t>
      </w:r>
      <w:r w:rsidRPr="00A50210">
        <w:t>senato_karari.pdf</w:t>
      </w:r>
    </w:p>
    <w:p w14:paraId="4D30704C" w14:textId="77777777" w:rsidR="008362DC" w:rsidRPr="00A50210" w:rsidRDefault="008362DC" w:rsidP="008362DC">
      <w:pPr>
        <w:jc w:val="both"/>
        <w:rPr>
          <w:color w:val="000000" w:themeColor="text1"/>
        </w:rPr>
      </w:pPr>
      <w:r w:rsidRPr="00A50210">
        <w:rPr>
          <w:b/>
          <w:bCs/>
          <w:color w:val="000000" w:themeColor="text1"/>
        </w:rPr>
        <w:t>[7](3)A.1.1.</w:t>
      </w:r>
      <w:r w:rsidRPr="00A50210">
        <w:rPr>
          <w:color w:val="000000" w:themeColor="text1"/>
        </w:rPr>
        <w:t xml:space="preserve">yonetim_kurulu_karari.pdf </w:t>
      </w:r>
    </w:p>
    <w:p w14:paraId="5650F05F" w14:textId="77777777" w:rsidR="008362DC" w:rsidRPr="00A50210" w:rsidRDefault="008362DC" w:rsidP="008362DC">
      <w:pPr>
        <w:jc w:val="both"/>
        <w:rPr>
          <w:color w:val="000000" w:themeColor="text1"/>
        </w:rPr>
      </w:pPr>
      <w:r w:rsidRPr="00A50210">
        <w:rPr>
          <w:b/>
          <w:bCs/>
        </w:rPr>
        <w:t>[8](3)A.1.1.</w:t>
      </w:r>
      <w:r w:rsidRPr="00A50210">
        <w:rPr>
          <w:bCs/>
          <w:color w:val="000000" w:themeColor="text1"/>
        </w:rPr>
        <w:t>staj_ve_mesleki_uygulamalar_komisyonu_toplanti_tutanagi</w:t>
      </w:r>
      <w:r w:rsidRPr="00A50210">
        <w:rPr>
          <w:color w:val="000000" w:themeColor="text1"/>
        </w:rPr>
        <w:t xml:space="preserve">.pdf </w:t>
      </w:r>
    </w:p>
    <w:p w14:paraId="7A224167" w14:textId="77777777" w:rsidR="008362DC" w:rsidRPr="00A50210" w:rsidRDefault="008362DC" w:rsidP="008362DC">
      <w:pPr>
        <w:jc w:val="both"/>
        <w:rPr>
          <w:color w:val="000000" w:themeColor="text1"/>
        </w:rPr>
      </w:pPr>
      <w:r w:rsidRPr="00A50210">
        <w:rPr>
          <w:b/>
          <w:bCs/>
          <w:color w:val="000000" w:themeColor="text1"/>
        </w:rPr>
        <w:t>[9](3)A.1.1.</w:t>
      </w:r>
      <w:r w:rsidRPr="00A50210">
        <w:rPr>
          <w:color w:val="000000" w:themeColor="text1"/>
        </w:rPr>
        <w:t>kalite_komisyonu_toplanti_tutanagi.pdf</w:t>
      </w:r>
    </w:p>
    <w:p w14:paraId="0F3404E8" w14:textId="77777777" w:rsidR="008362DC" w:rsidRPr="00A50210" w:rsidRDefault="008362DC" w:rsidP="008362DC">
      <w:pPr>
        <w:jc w:val="both"/>
        <w:rPr>
          <w:color w:val="000000" w:themeColor="text1"/>
        </w:rPr>
      </w:pPr>
    </w:p>
    <w:p w14:paraId="59ACEEC1" w14:textId="77777777" w:rsidR="008362DC" w:rsidRPr="00A50210" w:rsidRDefault="008362DC" w:rsidP="008362DC">
      <w:pPr>
        <w:pStyle w:val="Balk3"/>
        <w:rPr>
          <w:rFonts w:eastAsia="Aptos" w:cs="Times New Roman"/>
        </w:rPr>
      </w:pPr>
      <w:bookmarkStart w:id="34" w:name="_Toc223090697"/>
      <w:r w:rsidRPr="00A50210">
        <w:rPr>
          <w:rFonts w:eastAsia="Aptos" w:cs="Times New Roman"/>
        </w:rPr>
        <w:t>A.1.2. Liderlik</w:t>
      </w:r>
      <w:bookmarkEnd w:id="34"/>
    </w:p>
    <w:p w14:paraId="53666DD2" w14:textId="77777777" w:rsidR="008362DC" w:rsidRDefault="008362DC" w:rsidP="008362DC">
      <w:pPr>
        <w:widowControl w:val="0"/>
        <w:jc w:val="both"/>
      </w:pPr>
      <w:r w:rsidRPr="00A50210">
        <w:rPr>
          <w:rFonts w:eastAsia="Aptos"/>
        </w:rPr>
        <w:t xml:space="preserve">Sağlık Hizmetleri Meslek Yüksekokulu’nda liderlik anlayışı; katılımcı yönetim, etkin iletişim, ekip çalışması ve kalite güvencesi kültürünün yaygınlaştırılması ilkeleri doğrultusunda şekillendirilmiştir. Yüksekokul yönetimi, birimin misyon ve vizyonu ile uyumlu hedefler doğrultusunda akademik ve idari süreçleri koordine etmekte, görev ve sorumlulukların dengeli </w:t>
      </w:r>
      <w:r w:rsidRPr="00A50210">
        <w:rPr>
          <w:rFonts w:eastAsia="Aptos"/>
        </w:rPr>
        <w:lastRenderedPageBreak/>
        <w:t xml:space="preserve">dağılımını gözetmektedir </w:t>
      </w:r>
      <w:hyperlink r:id="rId28" w:history="1">
        <w:r w:rsidRPr="00F70C85">
          <w:rPr>
            <w:rFonts w:eastAsia="Aptos"/>
            <w:b/>
            <w:bCs/>
            <w:color w:val="467886"/>
          </w:rPr>
          <w:t>[OD2]</w:t>
        </w:r>
        <w:r w:rsidRPr="00A50210">
          <w:rPr>
            <w:rFonts w:eastAsia="Aptos"/>
            <w:color w:val="467886"/>
          </w:rPr>
          <w:t>.</w:t>
        </w:r>
      </w:hyperlink>
    </w:p>
    <w:p w14:paraId="4BB3A591" w14:textId="77777777" w:rsidR="003414D4" w:rsidRPr="00A50210" w:rsidRDefault="003414D4" w:rsidP="003414D4">
      <w:pPr>
        <w:widowControl w:val="0"/>
        <w:spacing w:line="360" w:lineRule="auto"/>
        <w:jc w:val="both"/>
        <w:rPr>
          <w:rFonts w:eastAsia="Aptos"/>
        </w:rPr>
      </w:pPr>
    </w:p>
    <w:p w14:paraId="7BBD7CD6" w14:textId="77777777" w:rsidR="008362DC" w:rsidRDefault="008362DC" w:rsidP="008362DC">
      <w:pPr>
        <w:widowControl w:val="0"/>
        <w:jc w:val="both"/>
        <w:rPr>
          <w:rFonts w:eastAsia="Aptos"/>
        </w:rPr>
      </w:pPr>
      <w:r w:rsidRPr="00A50210">
        <w:rPr>
          <w:rFonts w:eastAsia="Aptos"/>
        </w:rPr>
        <w:t xml:space="preserve">Birim bünyesinde yürütülen akademik ve idari faaliyetlerde, kurul ve komisyonların aktif katılımı sağlanmakta; program başkanları, komisyon başkanları ve koordinatörler aracılığıyla süreçler etkin biçimde yönetilmektedir. Müdürlük tarafından her program için program başkanı görevlendirilmekte; programların eğitim-öğretim, ölçme-değerlendirme ve uygulama süreçleri bu yapı üzerinden izlenmektedir </w:t>
      </w:r>
      <w:r w:rsidRPr="00F70C85">
        <w:rPr>
          <w:rFonts w:eastAsia="Aptos"/>
          <w:b/>
          <w:bCs/>
        </w:rPr>
        <w:t>[1_OD3][2_OD3]</w:t>
      </w:r>
      <w:r w:rsidRPr="00A50210">
        <w:rPr>
          <w:rFonts w:eastAsia="Aptos"/>
        </w:rPr>
        <w:t>.</w:t>
      </w:r>
    </w:p>
    <w:p w14:paraId="44802AE2" w14:textId="77777777" w:rsidR="003414D4" w:rsidRPr="00A50210" w:rsidRDefault="003414D4" w:rsidP="003414D4">
      <w:pPr>
        <w:widowControl w:val="0"/>
        <w:spacing w:line="360" w:lineRule="auto"/>
        <w:jc w:val="both"/>
        <w:rPr>
          <w:rFonts w:eastAsia="Aptos"/>
        </w:rPr>
      </w:pPr>
    </w:p>
    <w:p w14:paraId="3C4BB485" w14:textId="77777777" w:rsidR="008362DC" w:rsidRDefault="008362DC" w:rsidP="008362DC">
      <w:pPr>
        <w:widowControl w:val="0"/>
        <w:jc w:val="both"/>
        <w:rPr>
          <w:rFonts w:eastAsia="Aptos"/>
        </w:rPr>
      </w:pPr>
      <w:r w:rsidRPr="00A50210">
        <w:rPr>
          <w:rFonts w:eastAsia="Aptos"/>
        </w:rPr>
        <w:t xml:space="preserve">Akademik ve idari personel ile yönetim arasında etkin bir iletişim ağı bulunmaktadır. Bu kapsamda Elektronik Belge Yönetim Sistemi (EBYS), kurumsal e-posta grupları ve diğer dijital iletişim araçları kullanılarak bilgi paylaşımı ve koordinasyon sağlanmaktadır </w:t>
      </w:r>
      <w:r w:rsidRPr="00F70C85">
        <w:rPr>
          <w:rFonts w:eastAsia="Aptos"/>
          <w:b/>
          <w:bCs/>
        </w:rPr>
        <w:t>[3_OD3][4_OD3][5_OD3]</w:t>
      </w:r>
      <w:r w:rsidRPr="00A50210">
        <w:rPr>
          <w:rFonts w:eastAsia="Aptos"/>
        </w:rPr>
        <w:t>. Liderlik süreçleri, kalite güvencesi sisteminin içselleştirilmesi ve sürdürülebilirliğinin sağlanması amacıyla düzenli olarak gözden geçirilmektedir.</w:t>
      </w:r>
    </w:p>
    <w:p w14:paraId="292156C6" w14:textId="77777777" w:rsidR="003414D4" w:rsidRPr="00A50210" w:rsidRDefault="003414D4" w:rsidP="003414D4">
      <w:pPr>
        <w:widowControl w:val="0"/>
        <w:spacing w:line="360" w:lineRule="auto"/>
        <w:jc w:val="both"/>
        <w:rPr>
          <w:rFonts w:eastAsia="Aptos"/>
        </w:rPr>
      </w:pPr>
    </w:p>
    <w:p w14:paraId="5A397520" w14:textId="77777777" w:rsidR="008362DC" w:rsidRDefault="008362DC" w:rsidP="008362DC">
      <w:pPr>
        <w:widowControl w:val="0"/>
        <w:jc w:val="both"/>
        <w:rPr>
          <w:rFonts w:eastAsia="Aptos"/>
        </w:rPr>
      </w:pPr>
      <w:r w:rsidRPr="00A50210">
        <w:rPr>
          <w:rFonts w:eastAsia="Aptos"/>
        </w:rPr>
        <w:t xml:space="preserve">Öğrencilere sunulan akademik danışmanlık hizmetleri, ilgili yönerge çerçevesinde yürütülmektedir </w:t>
      </w:r>
      <w:hyperlink r:id="rId29" w:history="1">
        <w:r w:rsidRPr="00F70C85">
          <w:rPr>
            <w:rFonts w:eastAsia="Aptos"/>
            <w:b/>
            <w:bCs/>
            <w:color w:val="467886"/>
          </w:rPr>
          <w:t>[OD2]</w:t>
        </w:r>
        <w:r w:rsidRPr="00A50210">
          <w:rPr>
            <w:rFonts w:eastAsia="Aptos"/>
            <w:color w:val="467886"/>
          </w:rPr>
          <w:t>.</w:t>
        </w:r>
      </w:hyperlink>
      <w:r w:rsidRPr="00A50210">
        <w:rPr>
          <w:rFonts w:eastAsia="Aptos"/>
        </w:rPr>
        <w:t xml:space="preserve"> Akademik danışmanlar öğrencilerin akademik gelişimleri, üniversite yaşamına uyumları ve mesleki yönelimleri konusunda rehberlik etmektedir. Danışmanlık faaliyetleri planlı şekilde gerçekleştirilmekte ve kayıt altına alınmaktadır </w:t>
      </w:r>
      <w:hyperlink r:id="rId30" w:history="1">
        <w:r w:rsidRPr="00BB0C2A">
          <w:rPr>
            <w:rStyle w:val="Kpr"/>
            <w:rFonts w:eastAsia="Aptos"/>
          </w:rPr>
          <w:t>[OD3]</w:t>
        </w:r>
      </w:hyperlink>
      <w:r w:rsidRPr="00F70C85">
        <w:rPr>
          <w:rFonts w:eastAsia="Aptos"/>
          <w:b/>
          <w:bCs/>
        </w:rPr>
        <w:t>[6_OD3][7_OD3]</w:t>
      </w:r>
      <w:r w:rsidRPr="00A50210">
        <w:rPr>
          <w:rFonts w:eastAsia="Aptos"/>
        </w:rPr>
        <w:t>.</w:t>
      </w:r>
    </w:p>
    <w:p w14:paraId="09F797BF" w14:textId="77777777" w:rsidR="00F70C85" w:rsidRPr="00A50210" w:rsidRDefault="00F70C85" w:rsidP="003414D4">
      <w:pPr>
        <w:widowControl w:val="0"/>
        <w:spacing w:line="360" w:lineRule="auto"/>
        <w:jc w:val="both"/>
        <w:rPr>
          <w:rFonts w:eastAsia="Aptos"/>
        </w:rPr>
      </w:pPr>
    </w:p>
    <w:p w14:paraId="1D92AA2B" w14:textId="77777777" w:rsidR="00CA2A86" w:rsidRDefault="008362DC" w:rsidP="00CA2A86">
      <w:pPr>
        <w:widowControl w:val="0"/>
        <w:jc w:val="both"/>
        <w:rPr>
          <w:rFonts w:eastAsia="Aptos"/>
        </w:rPr>
      </w:pPr>
      <w:r w:rsidRPr="00A50210">
        <w:rPr>
          <w:rFonts w:eastAsia="Aptos"/>
          <w:b/>
          <w:bCs/>
        </w:rPr>
        <w:t>Olgunluk Düzeyi (3):</w:t>
      </w:r>
      <w:r w:rsidRPr="00A50210">
        <w:t xml:space="preserve"> </w:t>
      </w:r>
      <w:r w:rsidRPr="00A50210">
        <w:rPr>
          <w:rFonts w:eastAsia="Aptos"/>
        </w:rPr>
        <w:t xml:space="preserve">Kurumun geneline yayılmış̧, kalite güvencesi sistemi ve kültürünün gelişimini destekleyen etkin liderlik uygulamaları bulunmaktadır. </w:t>
      </w:r>
    </w:p>
    <w:p w14:paraId="349F3ACD" w14:textId="77777777" w:rsidR="003E393F" w:rsidRDefault="003E393F" w:rsidP="003414D4">
      <w:pPr>
        <w:widowControl w:val="0"/>
        <w:spacing w:line="360" w:lineRule="auto"/>
        <w:jc w:val="both"/>
        <w:rPr>
          <w:rFonts w:eastAsia="Aptos"/>
        </w:rPr>
      </w:pPr>
    </w:p>
    <w:p w14:paraId="100C4134" w14:textId="748E990E" w:rsidR="001948D4" w:rsidRPr="00CA2A86" w:rsidRDefault="001948D4" w:rsidP="00CA2A86">
      <w:pPr>
        <w:widowControl w:val="0"/>
        <w:jc w:val="both"/>
        <w:rPr>
          <w:rFonts w:eastAsia="Aptos"/>
        </w:rPr>
      </w:pPr>
      <w:r w:rsidRPr="00A50210">
        <w:rPr>
          <w:b/>
          <w:bCs/>
        </w:rPr>
        <w:t>Kanıtlar</w:t>
      </w:r>
    </w:p>
    <w:p w14:paraId="488B66E5" w14:textId="77DFC00D" w:rsidR="008362DC" w:rsidRPr="00A50210" w:rsidRDefault="008362DC" w:rsidP="008362DC">
      <w:pPr>
        <w:widowControl w:val="0"/>
        <w:jc w:val="both"/>
      </w:pPr>
      <w:r w:rsidRPr="00A50210">
        <w:rPr>
          <w:rFonts w:eastAsia="Aptos"/>
          <w:b/>
          <w:bCs/>
        </w:rPr>
        <w:t>[1](3)A.1.2.</w:t>
      </w:r>
      <w:r w:rsidRPr="00A50210">
        <w:t>program_baskani_atama_yazisi.pdf</w:t>
      </w:r>
    </w:p>
    <w:p w14:paraId="26F72D7E" w14:textId="77777777" w:rsidR="008362DC" w:rsidRPr="00A50210" w:rsidRDefault="008362DC" w:rsidP="008362DC">
      <w:pPr>
        <w:widowControl w:val="0"/>
        <w:jc w:val="both"/>
        <w:rPr>
          <w:b/>
          <w:bCs/>
        </w:rPr>
      </w:pPr>
      <w:r w:rsidRPr="00A50210">
        <w:rPr>
          <w:b/>
          <w:bCs/>
        </w:rPr>
        <w:t>[2](3)A.1.2.</w:t>
      </w:r>
      <w:r w:rsidRPr="00A50210">
        <w:t>program_baskanları_bilgilendirme_maili.pdf</w:t>
      </w:r>
    </w:p>
    <w:p w14:paraId="73990D7E" w14:textId="77777777" w:rsidR="008362DC" w:rsidRPr="00A50210" w:rsidRDefault="008362DC" w:rsidP="008362DC">
      <w:pPr>
        <w:widowControl w:val="0"/>
        <w:jc w:val="both"/>
        <w:rPr>
          <w:rFonts w:eastAsia="Aptos"/>
          <w:b/>
          <w:bCs/>
        </w:rPr>
      </w:pPr>
      <w:r w:rsidRPr="00A50210">
        <w:rPr>
          <w:b/>
          <w:bCs/>
        </w:rPr>
        <w:t>[3</w:t>
      </w:r>
      <w:r w:rsidRPr="00A50210">
        <w:rPr>
          <w:rFonts w:eastAsia="Aptos"/>
          <w:b/>
          <w:bCs/>
        </w:rPr>
        <w:t>](3)A.1.2.</w:t>
      </w:r>
      <w:r w:rsidRPr="00A50210">
        <w:rPr>
          <w:rFonts w:eastAsia="Aptos"/>
        </w:rPr>
        <w:t>shmyo_iletisim_agı_elektronik_belge_yönetim_sistemi.pdf</w:t>
      </w:r>
    </w:p>
    <w:p w14:paraId="51A788FE" w14:textId="77777777" w:rsidR="008362DC" w:rsidRPr="00A50210" w:rsidRDefault="008362DC" w:rsidP="008362DC">
      <w:pPr>
        <w:widowControl w:val="0"/>
        <w:jc w:val="both"/>
        <w:rPr>
          <w:rFonts w:eastAsia="Aptos"/>
          <w:b/>
          <w:bCs/>
        </w:rPr>
      </w:pPr>
      <w:r w:rsidRPr="00A50210">
        <w:rPr>
          <w:b/>
          <w:bCs/>
        </w:rPr>
        <w:t>[4</w:t>
      </w:r>
      <w:r w:rsidRPr="00A50210">
        <w:rPr>
          <w:rFonts w:eastAsia="Aptos"/>
          <w:b/>
          <w:bCs/>
        </w:rPr>
        <w:t>](3)A.1.2.</w:t>
      </w:r>
      <w:r w:rsidRPr="00A50210">
        <w:rPr>
          <w:rFonts w:eastAsia="Aptos"/>
        </w:rPr>
        <w:t>shmyo_iletisim_agı_kurumsal_e_posta.pdf</w:t>
      </w:r>
    </w:p>
    <w:p w14:paraId="233F599B" w14:textId="67843835" w:rsidR="008362DC" w:rsidRPr="00A50210" w:rsidRDefault="008362DC" w:rsidP="008362DC">
      <w:pPr>
        <w:widowControl w:val="0"/>
        <w:jc w:val="both"/>
        <w:rPr>
          <w:color w:val="000000" w:themeColor="text1"/>
        </w:rPr>
      </w:pPr>
      <w:r w:rsidRPr="00A50210">
        <w:rPr>
          <w:b/>
          <w:bCs/>
        </w:rPr>
        <w:t>[5</w:t>
      </w:r>
      <w:r w:rsidRPr="00A50210">
        <w:rPr>
          <w:rFonts w:eastAsia="Aptos"/>
          <w:b/>
          <w:bCs/>
        </w:rPr>
        <w:t>](3)A.1.2.</w:t>
      </w:r>
      <w:r w:rsidRPr="00A50210">
        <w:rPr>
          <w:rFonts w:eastAsia="Aptos"/>
        </w:rPr>
        <w:t>shmyo_iletisim_agı_whats</w:t>
      </w:r>
      <w:r w:rsidR="00C976DE">
        <w:rPr>
          <w:rFonts w:eastAsia="Aptos"/>
        </w:rPr>
        <w:t>ap</w:t>
      </w:r>
      <w:r w:rsidRPr="00A50210">
        <w:rPr>
          <w:rFonts w:eastAsia="Aptos"/>
        </w:rPr>
        <w:t>p_grup.pdf</w:t>
      </w:r>
      <w:r w:rsidRPr="00A50210">
        <w:br/>
      </w:r>
      <w:r w:rsidRPr="00A50210">
        <w:rPr>
          <w:rFonts w:eastAsia="Aptos"/>
          <w:b/>
          <w:bCs/>
          <w:color w:val="000000" w:themeColor="text1"/>
        </w:rPr>
        <w:t>[6](3)A.1.2.</w:t>
      </w:r>
      <w:r w:rsidRPr="00A50210">
        <w:rPr>
          <w:color w:val="000000" w:themeColor="text1"/>
        </w:rPr>
        <w:t>danisman_ogrenci_gorusme_tutanagi.pdf</w:t>
      </w:r>
    </w:p>
    <w:p w14:paraId="505D6746" w14:textId="77777777" w:rsidR="008362DC" w:rsidRPr="00A50210" w:rsidRDefault="008362DC" w:rsidP="008362DC">
      <w:pPr>
        <w:widowControl w:val="0"/>
        <w:jc w:val="both"/>
        <w:rPr>
          <w:rFonts w:eastAsia="Aptos"/>
        </w:rPr>
      </w:pPr>
      <w:r w:rsidRPr="00A50210">
        <w:rPr>
          <w:rFonts w:eastAsia="Aptos"/>
          <w:b/>
          <w:bCs/>
          <w:color w:val="000000" w:themeColor="text1"/>
        </w:rPr>
        <w:t>[7](3)A.1.2.</w:t>
      </w:r>
      <w:r w:rsidRPr="00A50210">
        <w:rPr>
          <w:rFonts w:eastAsia="Aptos"/>
          <w:color w:val="000000" w:themeColor="text1"/>
        </w:rPr>
        <w:t>akademik_danisman_ogrenci_gorusme_saati.pdf</w:t>
      </w:r>
    </w:p>
    <w:p w14:paraId="2A4FCBB6" w14:textId="77777777" w:rsidR="008362DC" w:rsidRPr="00A50210" w:rsidRDefault="008362DC" w:rsidP="008362DC">
      <w:pPr>
        <w:widowControl w:val="0"/>
        <w:jc w:val="both"/>
        <w:rPr>
          <w:rFonts w:eastAsia="Aptos"/>
          <w:b/>
          <w:bCs/>
        </w:rPr>
      </w:pPr>
    </w:p>
    <w:p w14:paraId="59F6FA65" w14:textId="72F0D1D3" w:rsidR="003414D4" w:rsidRPr="003414D4" w:rsidRDefault="008362DC" w:rsidP="003414D4">
      <w:pPr>
        <w:pStyle w:val="Balk3"/>
        <w:rPr>
          <w:rFonts w:eastAsia="Aptos" w:cs="Times New Roman"/>
        </w:rPr>
      </w:pPr>
      <w:bookmarkStart w:id="35" w:name="_Toc223090698"/>
      <w:r w:rsidRPr="00A50210">
        <w:rPr>
          <w:rFonts w:eastAsia="Aptos" w:cs="Times New Roman"/>
        </w:rPr>
        <w:t>A.1.3. Kurumsal dönüşüm kapasitesi</w:t>
      </w:r>
      <w:bookmarkEnd w:id="35"/>
    </w:p>
    <w:p w14:paraId="3AE619D1" w14:textId="77777777" w:rsidR="00CA2A86" w:rsidRDefault="008362DC" w:rsidP="00CA2A86">
      <w:pPr>
        <w:widowControl w:val="0"/>
        <w:jc w:val="both"/>
        <w:rPr>
          <w:rFonts w:eastAsia="Aptos"/>
        </w:rPr>
      </w:pPr>
      <w:r w:rsidRPr="00A50210">
        <w:rPr>
          <w:rFonts w:eastAsia="Aptos"/>
        </w:rPr>
        <w:t xml:space="preserve">Sağlık Hizmetleri Meslek Yüksekokulu, yükseköğretim sisteminde yaşanan değişim ve dönüşümleri yakından takip ederek kurumsal kapasitesini geliştirmeyi ve sürdürülebilir bir yapı oluşturmayı hedeflemektedir </w:t>
      </w:r>
      <w:hyperlink r:id="rId31" w:history="1">
        <w:r w:rsidRPr="00BB0C2A">
          <w:rPr>
            <w:rStyle w:val="Kpr"/>
            <w:rFonts w:eastAsia="Aptos"/>
          </w:rPr>
          <w:t>[OD2]</w:t>
        </w:r>
      </w:hyperlink>
      <w:r w:rsidRPr="00A50210">
        <w:rPr>
          <w:rFonts w:eastAsia="Aptos"/>
        </w:rPr>
        <w:t xml:space="preserve">. Bu doğrultuda birimde yürütülen akademik ve idari süreçler; mevzuat değişiklikleri, kalite güvencesi ilkeleri ve paydaş geri bildirimleri dikkate alınarak düzenli olarak gözden geçirilmektedir </w:t>
      </w:r>
      <w:r w:rsidRPr="00F70C85">
        <w:rPr>
          <w:rFonts w:eastAsia="Aptos"/>
          <w:b/>
          <w:bCs/>
        </w:rPr>
        <w:t>[1_OD1][2_OD1]</w:t>
      </w:r>
      <w:r w:rsidRPr="00A50210">
        <w:rPr>
          <w:rFonts w:eastAsia="Aptos"/>
        </w:rPr>
        <w:t>.</w:t>
      </w:r>
    </w:p>
    <w:p w14:paraId="10F350FF" w14:textId="77777777" w:rsidR="003414D4" w:rsidRDefault="003414D4" w:rsidP="003414D4">
      <w:pPr>
        <w:widowControl w:val="0"/>
        <w:spacing w:line="360" w:lineRule="auto"/>
        <w:jc w:val="both"/>
        <w:rPr>
          <w:rFonts w:eastAsia="Aptos"/>
        </w:rPr>
      </w:pPr>
    </w:p>
    <w:p w14:paraId="2F377BBF" w14:textId="00C211DA" w:rsidR="003414D4" w:rsidRPr="00AB50AE" w:rsidRDefault="008362DC" w:rsidP="00AB50AE">
      <w:pPr>
        <w:widowControl w:val="0"/>
        <w:jc w:val="both"/>
        <w:rPr>
          <w:rFonts w:eastAsia="Aptos"/>
          <w:b/>
          <w:bCs/>
        </w:rPr>
      </w:pPr>
      <w:r w:rsidRPr="00A50210">
        <w:rPr>
          <w:rFonts w:eastAsia="Aptos"/>
        </w:rPr>
        <w:t xml:space="preserve">Kurumsal dönüşüm süreçlerinde iç ve dış paydaşların görüşleri alınmakta; akademik personel, idari personel ve öğrencilerden elde edilen geri bildirimler doğrultusunda iyileştirme çalışmaları yürütülmektedir </w:t>
      </w:r>
      <w:hyperlink r:id="rId32" w:history="1">
        <w:r w:rsidRPr="00F70C85">
          <w:rPr>
            <w:rFonts w:eastAsia="Aptos"/>
            <w:b/>
            <w:bCs/>
            <w:color w:val="467886"/>
          </w:rPr>
          <w:t>[OD2]</w:t>
        </w:r>
      </w:hyperlink>
      <w:hyperlink r:id="rId33" w:history="1">
        <w:r w:rsidRPr="00F70C85">
          <w:rPr>
            <w:rFonts w:eastAsia="Aptos"/>
            <w:b/>
            <w:bCs/>
            <w:color w:val="467886"/>
          </w:rPr>
          <w:t>[OD2]</w:t>
        </w:r>
      </w:hyperlink>
      <w:hyperlink r:id="rId34" w:history="1">
        <w:r w:rsidRPr="00F70C85">
          <w:rPr>
            <w:rFonts w:eastAsia="Aptos"/>
            <w:b/>
            <w:bCs/>
            <w:color w:val="467886"/>
          </w:rPr>
          <w:t>[OD2]</w:t>
        </w:r>
        <w:r w:rsidRPr="00C976DE">
          <w:rPr>
            <w:rFonts w:eastAsia="Aptos"/>
            <w:color w:val="000000" w:themeColor="text1"/>
          </w:rPr>
          <w:t>.</w:t>
        </w:r>
      </w:hyperlink>
      <w:r w:rsidRPr="00A50210">
        <w:rPr>
          <w:rFonts w:eastAsia="Aptos"/>
        </w:rPr>
        <w:t xml:space="preserve"> Toplumun, sağlık sektörünün ve iş gücü piyasasının ihtiyaçlarına duyarlı bir yaklaşımla program yapıları, eğitim-öğretim süreçleri ve uygulama alanları güncellenmektedir </w:t>
      </w:r>
      <w:hyperlink r:id="rId35" w:history="1">
        <w:r w:rsidR="009341F5" w:rsidRPr="00BB0C2A">
          <w:rPr>
            <w:rStyle w:val="Kpr"/>
            <w:rFonts w:eastAsia="Aptos"/>
          </w:rPr>
          <w:t>[OD3]</w:t>
        </w:r>
      </w:hyperlink>
      <w:r w:rsidRPr="00F70C85">
        <w:rPr>
          <w:rFonts w:eastAsia="Aptos"/>
          <w:b/>
          <w:bCs/>
        </w:rPr>
        <w:t>[3_OD3][4_OD3]</w:t>
      </w:r>
      <w:r w:rsidRPr="00217447">
        <w:rPr>
          <w:rFonts w:eastAsia="Aptos"/>
        </w:rPr>
        <w:t>.</w:t>
      </w:r>
    </w:p>
    <w:p w14:paraId="68760AF9" w14:textId="704FEA41" w:rsidR="00CA2A86" w:rsidRPr="00C14C7E" w:rsidRDefault="008362DC" w:rsidP="00CA2A86">
      <w:pPr>
        <w:widowControl w:val="0"/>
        <w:jc w:val="both"/>
      </w:pPr>
      <w:r w:rsidRPr="00A50210">
        <w:rPr>
          <w:rFonts w:eastAsia="Aptos"/>
        </w:rPr>
        <w:t xml:space="preserve">Ankara Medipol Üniversitesi’nin 2026–2030 Stratejik Plan hazırlık süreci kapsamında yayımlanan Stratejik Plan Genelgesi doğrultusunda, modern yönetim teknikleri esas alınarak </w:t>
      </w:r>
      <w:r w:rsidRPr="00A50210">
        <w:rPr>
          <w:rFonts w:eastAsia="Aptos"/>
        </w:rPr>
        <w:lastRenderedPageBreak/>
        <w:t xml:space="preserve">kurumsal hedefler belirlenmekte ve bu hedeflere yönelik faaliyetler planlı bir şekilde yürütülmektedir </w:t>
      </w:r>
      <w:hyperlink r:id="rId36" w:history="1">
        <w:r w:rsidRPr="00F70C85">
          <w:rPr>
            <w:b/>
            <w:bCs/>
            <w:color w:val="467886"/>
          </w:rPr>
          <w:t>[OD2]</w:t>
        </w:r>
        <w:r w:rsidRPr="00A50210">
          <w:rPr>
            <w:color w:val="467886"/>
          </w:rPr>
          <w:t>.</w:t>
        </w:r>
      </w:hyperlink>
      <w:r w:rsidRPr="00A50210">
        <w:rPr>
          <w:rFonts w:eastAsia="Aptos"/>
        </w:rPr>
        <w:t xml:space="preserve"> Bu süreçte kalite güvencesi yaklaşımının güçlendirilmesi amacıyla üniversite genelinde ve SHMYO bünyesinde kalite yapılanmaları oluşturulmuş, ilgili kurul ve komisyonlar aktif hâle getirilmiştir </w:t>
      </w:r>
      <w:hyperlink r:id="rId37" w:history="1">
        <w:r w:rsidRPr="00F70C85">
          <w:rPr>
            <w:b/>
            <w:bCs/>
            <w:color w:val="467886"/>
          </w:rPr>
          <w:t>[OD2]</w:t>
        </w:r>
        <w:r w:rsidR="00F70C85" w:rsidRPr="00F70C85">
          <w:rPr>
            <w:color w:val="000000" w:themeColor="text1"/>
          </w:rPr>
          <w:t>.</w:t>
        </w:r>
        <w:r w:rsidRPr="00F70C85">
          <w:rPr>
            <w:color w:val="000000" w:themeColor="text1"/>
          </w:rPr>
          <w:t xml:space="preserve"> </w:t>
        </w:r>
      </w:hyperlink>
      <w:r w:rsidR="00C14C7E">
        <w:t xml:space="preserve"> </w:t>
      </w:r>
      <w:r w:rsidRPr="00A50210">
        <w:rPr>
          <w:rFonts w:eastAsia="Aptos"/>
        </w:rPr>
        <w:t xml:space="preserve">Sağlık Hizmetleri Meslek Yüksekokulu’nda kurumsal dönüşüm kapasitesinin artırılması amacıyla Birim Kalite Komisyonu koordinasyonunda süreç izleme, değerlendirme ve iyileştirme faaliyetleri yürütülmekte; yeni uygulamalara ilişkin bilgilendirme ve farkındalık çalışmaları gerçekleştirilmektedir </w:t>
      </w:r>
      <w:r w:rsidRPr="00F70C85">
        <w:rPr>
          <w:rFonts w:eastAsia="Aptos"/>
          <w:b/>
          <w:bCs/>
        </w:rPr>
        <w:t>[5_OD2][6_OD3][7_OD3]</w:t>
      </w:r>
      <w:r w:rsidRPr="00A50210">
        <w:rPr>
          <w:rFonts w:eastAsia="Aptos"/>
        </w:rPr>
        <w:t>. Bu kapsamda, değişim yönetimi anlayışı birim genelinde benimsenmiş ve kurumsal dönüşüm bütüncül bir yaklaşımla ele alınmıştır.</w:t>
      </w:r>
    </w:p>
    <w:p w14:paraId="4F38F046" w14:textId="77777777" w:rsidR="00F70C85" w:rsidRDefault="00F70C85" w:rsidP="003414D4">
      <w:pPr>
        <w:widowControl w:val="0"/>
        <w:spacing w:line="360" w:lineRule="auto"/>
        <w:jc w:val="both"/>
        <w:rPr>
          <w:rFonts w:eastAsia="Aptos"/>
        </w:rPr>
      </w:pPr>
    </w:p>
    <w:p w14:paraId="08A7F363" w14:textId="77777777" w:rsidR="00CA2A86" w:rsidRDefault="008362DC" w:rsidP="00CA2A86">
      <w:pPr>
        <w:widowControl w:val="0"/>
        <w:jc w:val="both"/>
        <w:rPr>
          <w:rFonts w:eastAsia="Aptos"/>
        </w:rPr>
      </w:pPr>
      <w:r w:rsidRPr="00A50210">
        <w:rPr>
          <w:rFonts w:eastAsia="Aptos"/>
          <w:b/>
          <w:bCs/>
        </w:rPr>
        <w:t xml:space="preserve">Olgunluk Düzeyi (3): </w:t>
      </w:r>
      <w:r w:rsidRPr="00A50210">
        <w:rPr>
          <w:rFonts w:eastAsia="Aptos"/>
        </w:rPr>
        <w:t xml:space="preserve">Kurumda değişim yönetimi yaklaşımı kurumun geneline yayılmış̧ ve bütüncül olarak yürütülmektedir. </w:t>
      </w:r>
    </w:p>
    <w:p w14:paraId="346EEA1D" w14:textId="77777777" w:rsidR="00F70C85" w:rsidRDefault="00F70C85" w:rsidP="003414D4">
      <w:pPr>
        <w:widowControl w:val="0"/>
        <w:spacing w:line="360" w:lineRule="auto"/>
        <w:jc w:val="both"/>
        <w:rPr>
          <w:rFonts w:eastAsia="Aptos"/>
        </w:rPr>
      </w:pPr>
    </w:p>
    <w:p w14:paraId="412E2EC6" w14:textId="11D08C6D" w:rsidR="001948D4" w:rsidRPr="00CA2A86" w:rsidRDefault="001948D4" w:rsidP="00CA2A86">
      <w:pPr>
        <w:widowControl w:val="0"/>
        <w:jc w:val="both"/>
        <w:rPr>
          <w:rFonts w:eastAsia="Aptos"/>
        </w:rPr>
      </w:pPr>
      <w:r w:rsidRPr="00A50210">
        <w:rPr>
          <w:b/>
          <w:bCs/>
        </w:rPr>
        <w:t>Kanıtlar</w:t>
      </w:r>
    </w:p>
    <w:p w14:paraId="37212B8F" w14:textId="77777777" w:rsidR="009036AE" w:rsidRPr="00460D8A" w:rsidRDefault="009036AE" w:rsidP="009036AE">
      <w:pPr>
        <w:widowControl w:val="0"/>
        <w:jc w:val="both"/>
        <w:rPr>
          <w:rFonts w:eastAsia="Aptos"/>
          <w:color w:val="000000" w:themeColor="text1"/>
        </w:rPr>
      </w:pPr>
      <w:r w:rsidRPr="00460D8A">
        <w:rPr>
          <w:rFonts w:eastAsia="Aptos"/>
          <w:b/>
          <w:bCs/>
          <w:color w:val="000000" w:themeColor="text1"/>
        </w:rPr>
        <w:t>[1](1)A.1.3.</w:t>
      </w:r>
      <w:r w:rsidRPr="00460D8A">
        <w:rPr>
          <w:rFonts w:eastAsia="Aptos"/>
          <w:color w:val="000000" w:themeColor="text1"/>
        </w:rPr>
        <w:t>sikayet_cozum_sureclerinin_takibi_detay_sureci.pdf</w:t>
      </w:r>
    </w:p>
    <w:p w14:paraId="36A18330" w14:textId="19BBAF5E" w:rsidR="008362DC" w:rsidRPr="00A50210" w:rsidRDefault="008362DC" w:rsidP="008362DC">
      <w:pPr>
        <w:widowControl w:val="0"/>
        <w:jc w:val="both"/>
        <w:rPr>
          <w:rFonts w:eastAsia="Aptos"/>
          <w:color w:val="000000" w:themeColor="text1"/>
        </w:rPr>
      </w:pPr>
      <w:r w:rsidRPr="00460D8A">
        <w:rPr>
          <w:rFonts w:eastAsia="Aptos"/>
          <w:b/>
          <w:bCs/>
          <w:color w:val="000000" w:themeColor="text1"/>
        </w:rPr>
        <w:t>[2](1)A.1.3.</w:t>
      </w:r>
      <w:r w:rsidRPr="00460D8A">
        <w:rPr>
          <w:rFonts w:eastAsia="Aptos"/>
          <w:color w:val="000000" w:themeColor="text1"/>
        </w:rPr>
        <w:t>geri_bildiri</w:t>
      </w:r>
      <w:r w:rsidR="00800B07" w:rsidRPr="00460D8A">
        <w:rPr>
          <w:rFonts w:eastAsia="Aptos"/>
          <w:color w:val="000000" w:themeColor="text1"/>
        </w:rPr>
        <w:t>m</w:t>
      </w:r>
      <w:r w:rsidRPr="00460D8A">
        <w:rPr>
          <w:rFonts w:eastAsia="Aptos"/>
          <w:color w:val="000000" w:themeColor="text1"/>
        </w:rPr>
        <w:t>_surec_iyilest</w:t>
      </w:r>
      <w:r w:rsidR="00800B07" w:rsidRPr="00460D8A">
        <w:rPr>
          <w:rFonts w:eastAsia="Aptos"/>
          <w:color w:val="000000" w:themeColor="text1"/>
        </w:rPr>
        <w:t>i</w:t>
      </w:r>
      <w:r w:rsidRPr="00460D8A">
        <w:rPr>
          <w:rFonts w:eastAsia="Aptos"/>
          <w:color w:val="000000" w:themeColor="text1"/>
        </w:rPr>
        <w:t>rme_kul_detay_sureci.pdf</w:t>
      </w:r>
    </w:p>
    <w:p w14:paraId="6D32ABB7" w14:textId="77777777" w:rsidR="008362DC" w:rsidRPr="00A50210" w:rsidRDefault="008362DC" w:rsidP="008362DC">
      <w:pPr>
        <w:widowControl w:val="0"/>
        <w:jc w:val="both"/>
        <w:rPr>
          <w:rFonts w:eastAsia="Aptos"/>
          <w:color w:val="000000" w:themeColor="text1"/>
        </w:rPr>
      </w:pPr>
      <w:r w:rsidRPr="00A50210">
        <w:rPr>
          <w:rFonts w:eastAsia="Aptos"/>
          <w:b/>
          <w:bCs/>
          <w:color w:val="000000" w:themeColor="text1"/>
        </w:rPr>
        <w:t>[3](1)A.1.3.</w:t>
      </w:r>
      <w:r w:rsidRPr="00A50210">
        <w:rPr>
          <w:rFonts w:eastAsia="Aptos"/>
          <w:color w:val="000000" w:themeColor="text1"/>
        </w:rPr>
        <w:t>altindag_belediyesi_egitim_talep_yazisi.pdf</w:t>
      </w:r>
    </w:p>
    <w:p w14:paraId="4BF27F2B" w14:textId="77777777" w:rsidR="008362DC" w:rsidRPr="00A50210" w:rsidRDefault="008362DC" w:rsidP="008362DC">
      <w:pPr>
        <w:widowControl w:val="0"/>
        <w:jc w:val="both"/>
        <w:rPr>
          <w:rFonts w:eastAsia="Aptos"/>
          <w:color w:val="000000" w:themeColor="text1"/>
        </w:rPr>
      </w:pPr>
      <w:r w:rsidRPr="00A50210">
        <w:rPr>
          <w:rFonts w:eastAsia="Aptos"/>
          <w:b/>
          <w:bCs/>
          <w:color w:val="000000" w:themeColor="text1"/>
        </w:rPr>
        <w:t>[4](1)A.1.3.</w:t>
      </w:r>
      <w:r w:rsidRPr="00A50210">
        <w:rPr>
          <w:rFonts w:eastAsia="Aptos"/>
          <w:color w:val="000000" w:themeColor="text1"/>
        </w:rPr>
        <w:t>rektorluk_egitim_gorevlendirme_yazisi.pdf</w:t>
      </w:r>
    </w:p>
    <w:p w14:paraId="31057FD8" w14:textId="77777777" w:rsidR="008362DC" w:rsidRPr="00A50210" w:rsidRDefault="008362DC" w:rsidP="008362DC">
      <w:pPr>
        <w:widowControl w:val="0"/>
        <w:jc w:val="both"/>
        <w:rPr>
          <w:rFonts w:eastAsia="Aptos"/>
          <w:color w:val="000000" w:themeColor="text1"/>
        </w:rPr>
      </w:pPr>
      <w:r w:rsidRPr="00A50210">
        <w:rPr>
          <w:rFonts w:eastAsia="Aptos"/>
          <w:b/>
          <w:bCs/>
          <w:color w:val="000000" w:themeColor="text1"/>
        </w:rPr>
        <w:t>[5](2)A.1.3.</w:t>
      </w:r>
      <w:r w:rsidRPr="00A50210">
        <w:rPr>
          <w:rFonts w:eastAsia="Aptos"/>
          <w:color w:val="000000" w:themeColor="text1"/>
        </w:rPr>
        <w:t>kalite_komisyonu_yonergesi.pdf</w:t>
      </w:r>
      <w:r w:rsidRPr="00A50210">
        <w:rPr>
          <w:rFonts w:eastAsia="Aptos"/>
          <w:b/>
          <w:bCs/>
          <w:color w:val="000000" w:themeColor="text1"/>
        </w:rPr>
        <w:t xml:space="preserve"> </w:t>
      </w:r>
    </w:p>
    <w:p w14:paraId="3B065889" w14:textId="4B2AD659" w:rsidR="008362DC" w:rsidRPr="00A50210" w:rsidRDefault="008362DC" w:rsidP="008362DC">
      <w:pPr>
        <w:widowControl w:val="0"/>
        <w:jc w:val="both"/>
        <w:rPr>
          <w:rFonts w:eastAsia="Aptos"/>
          <w:color w:val="000000" w:themeColor="text1"/>
        </w:rPr>
      </w:pPr>
      <w:r w:rsidRPr="00A50210">
        <w:rPr>
          <w:rFonts w:eastAsia="Aptos"/>
          <w:b/>
          <w:bCs/>
          <w:color w:val="000000" w:themeColor="text1"/>
        </w:rPr>
        <w:t>[6](3)A.1.3.</w:t>
      </w:r>
      <w:r w:rsidRPr="00A50210">
        <w:rPr>
          <w:rFonts w:eastAsia="Aptos"/>
          <w:color w:val="000000" w:themeColor="text1"/>
        </w:rPr>
        <w:t>shmyo_kalite_komisyonu_calisma_takvimi.pdf</w:t>
      </w:r>
    </w:p>
    <w:p w14:paraId="7D7F5C27" w14:textId="55D9E62E" w:rsidR="008362DC" w:rsidRDefault="008362DC" w:rsidP="008362DC">
      <w:pPr>
        <w:widowControl w:val="0"/>
        <w:jc w:val="both"/>
        <w:rPr>
          <w:rFonts w:eastAsia="Aptos"/>
          <w:color w:val="000000" w:themeColor="text1"/>
        </w:rPr>
      </w:pPr>
      <w:r w:rsidRPr="00A50210">
        <w:rPr>
          <w:rFonts w:eastAsia="Aptos"/>
          <w:b/>
          <w:bCs/>
          <w:color w:val="000000" w:themeColor="text1"/>
        </w:rPr>
        <w:t>[7](3)A.1.3.</w:t>
      </w:r>
      <w:r w:rsidRPr="00A50210">
        <w:rPr>
          <w:rFonts w:eastAsia="Aptos"/>
          <w:color w:val="000000" w:themeColor="text1"/>
        </w:rPr>
        <w:t>shmyo_birim_kalite_komisyonu.pdf</w:t>
      </w:r>
    </w:p>
    <w:p w14:paraId="66331A8B" w14:textId="77777777" w:rsidR="00F32CF0" w:rsidRDefault="00F32CF0" w:rsidP="00F32CF0">
      <w:pPr>
        <w:widowControl w:val="0"/>
        <w:spacing w:line="360" w:lineRule="auto"/>
        <w:jc w:val="both"/>
        <w:rPr>
          <w:rFonts w:eastAsia="Aptos"/>
          <w:color w:val="000000" w:themeColor="text1"/>
        </w:rPr>
      </w:pPr>
    </w:p>
    <w:p w14:paraId="70B824A3" w14:textId="66FBE913" w:rsidR="008362DC" w:rsidRPr="00460D8A" w:rsidRDefault="008362DC" w:rsidP="00460D8A">
      <w:pPr>
        <w:pStyle w:val="Balk3"/>
        <w:jc w:val="both"/>
        <w:rPr>
          <w:rFonts w:eastAsia="Aptos" w:cs="Times New Roman"/>
          <w:szCs w:val="24"/>
        </w:rPr>
      </w:pPr>
      <w:bookmarkStart w:id="36" w:name="_Toc223090699"/>
      <w:r w:rsidRPr="00141C53">
        <w:rPr>
          <w:rFonts w:eastAsia="Aptos" w:cs="Times New Roman"/>
          <w:szCs w:val="24"/>
        </w:rPr>
        <w:t>A.1.4. İç kalite güvencesi mekanizmaları</w:t>
      </w:r>
      <w:bookmarkEnd w:id="36"/>
    </w:p>
    <w:p w14:paraId="5536D5C0" w14:textId="567C33E2" w:rsidR="008362DC" w:rsidRPr="00460D8A" w:rsidRDefault="008362DC" w:rsidP="00460D8A">
      <w:pPr>
        <w:widowControl w:val="0"/>
        <w:jc w:val="both"/>
        <w:rPr>
          <w:rFonts w:eastAsia="Aptos"/>
        </w:rPr>
      </w:pPr>
      <w:r w:rsidRPr="00460D8A">
        <w:rPr>
          <w:rFonts w:eastAsia="Aptos"/>
        </w:rPr>
        <w:t xml:space="preserve">Sağlık Hizmetleri Meslek Yüksekokulu’nda iç kalite güvencesi mekanizmaları; Ankara Medipol Üniversitesi kalite politikası, stratejik hedefleri ve Yükseköğretim Kalite Kurulu (YÖKAK) ölçütleri doğrultusunda planlı, sistematik ve sürdürülebilir bir yapı içerisinde yürütülmektedir </w:t>
      </w:r>
      <w:hyperlink r:id="rId38" w:history="1">
        <w:r w:rsidRPr="00460D8A">
          <w:rPr>
            <w:rFonts w:eastAsia="Aptos"/>
            <w:b/>
            <w:bCs/>
            <w:color w:val="467886" w:themeColor="hyperlink"/>
          </w:rPr>
          <w:t>[OD2]</w:t>
        </w:r>
      </w:hyperlink>
      <w:r w:rsidRPr="00460D8A">
        <w:rPr>
          <w:rFonts w:eastAsia="Aptos"/>
        </w:rPr>
        <w:t>.</w:t>
      </w:r>
      <w:r w:rsidR="00F70C85" w:rsidRPr="00460D8A">
        <w:rPr>
          <w:rFonts w:eastAsia="Aptos"/>
        </w:rPr>
        <w:t xml:space="preserve"> </w:t>
      </w:r>
      <w:r w:rsidRPr="00460D8A">
        <w:rPr>
          <w:rFonts w:eastAsia="Aptos"/>
        </w:rPr>
        <w:t xml:space="preserve">Bu kapsamda kalite süreçlerinin yürütülmesinden sorumlu SHMYO Birim Kalite Komisyonu, 2025 yılı itibarıyla güncellenen üye yapısı ve görev tanımları ile aktif olarak faaliyet göstermektedir </w:t>
      </w:r>
      <w:hyperlink r:id="rId39" w:history="1">
        <w:r w:rsidRPr="00460D8A">
          <w:rPr>
            <w:rFonts w:eastAsia="Aptos"/>
            <w:b/>
            <w:bCs/>
            <w:color w:val="467886" w:themeColor="hyperlink"/>
          </w:rPr>
          <w:t>[OD2]</w:t>
        </w:r>
      </w:hyperlink>
      <w:r w:rsidRPr="00460D8A">
        <w:rPr>
          <w:rFonts w:eastAsia="Aptos"/>
        </w:rPr>
        <w:t>.</w:t>
      </w:r>
    </w:p>
    <w:p w14:paraId="33B31CFD" w14:textId="74855DB6" w:rsidR="008362DC" w:rsidRPr="00460D8A" w:rsidRDefault="008362DC" w:rsidP="00460D8A">
      <w:pPr>
        <w:widowControl w:val="0"/>
        <w:spacing w:before="240"/>
        <w:jc w:val="both"/>
        <w:rPr>
          <w:rFonts w:eastAsia="Aptos"/>
        </w:rPr>
      </w:pPr>
      <w:r w:rsidRPr="00460D8A">
        <w:rPr>
          <w:rFonts w:eastAsia="Aptos"/>
        </w:rPr>
        <w:t xml:space="preserve">Birim Kalite Komisyonu; iç kalite güvencesi sisteminin oluşturulması, izlenmesi, değerlendirilmesi ve sürekli iyileştirilmesinde koordinasyon görevini üstlenmektedir </w:t>
      </w:r>
      <w:r w:rsidRPr="00460D8A">
        <w:rPr>
          <w:rFonts w:eastAsia="Aptos"/>
          <w:b/>
          <w:bCs/>
        </w:rPr>
        <w:t>[1_OD2]</w:t>
      </w:r>
      <w:r w:rsidRPr="00CB68F2">
        <w:rPr>
          <w:rFonts w:eastAsia="Aptos"/>
        </w:rPr>
        <w:t>.</w:t>
      </w:r>
      <w:r w:rsidRPr="00460D8A">
        <w:rPr>
          <w:rFonts w:eastAsia="Aptos"/>
        </w:rPr>
        <w:t xml:space="preserve"> Komisyon bünyesinde öğrenci temsilcisinin yer alması, kalite süreçlerinde paydaş katılımını güçlendirmekte ve öğrenci görüşlerinin karar alma mekanizmalarına yansıtılmasına katkı sağlamaktadır [</w:t>
      </w:r>
      <w:r w:rsidRPr="00460D8A">
        <w:rPr>
          <w:rFonts w:eastAsia="Aptos"/>
          <w:b/>
          <w:bCs/>
        </w:rPr>
        <w:t>2_OD3].</w:t>
      </w:r>
      <w:r w:rsidRPr="00460D8A">
        <w:rPr>
          <w:rFonts w:eastAsia="Aptos"/>
        </w:rPr>
        <w:t xml:space="preserve"> Kalite Komisyonu tarafından yıllık çalışma takvimleri hazırlanmakta, bu takvimler akademik ve idari personel ile paylaşılmakta ve uygulamalar düzenli olarak izlenmektedir </w:t>
      </w:r>
      <w:r w:rsidRPr="00460D8A">
        <w:rPr>
          <w:rFonts w:eastAsia="Aptos"/>
          <w:b/>
          <w:bCs/>
        </w:rPr>
        <w:t>[3_OD3].</w:t>
      </w:r>
    </w:p>
    <w:p w14:paraId="796BE182" w14:textId="047B025E" w:rsidR="008362DC" w:rsidRPr="00460D8A" w:rsidRDefault="008362DC" w:rsidP="00460D8A">
      <w:pPr>
        <w:widowControl w:val="0"/>
        <w:spacing w:before="240"/>
        <w:jc w:val="both"/>
        <w:rPr>
          <w:rFonts w:eastAsia="Aptos"/>
        </w:rPr>
      </w:pPr>
      <w:r w:rsidRPr="00460D8A">
        <w:rPr>
          <w:rFonts w:eastAsia="Aptos"/>
        </w:rPr>
        <w:t xml:space="preserve">Sağlık Hizmetleri Meslek Yüksekokulu’nda kalite güvencesi süreçleri; Planla-Uygula-Kontrol Et-Önlem Al (PUKÖ) döngüsü esas alınarak </w:t>
      </w:r>
      <w:r w:rsidR="00CB68F2" w:rsidRPr="00460D8A">
        <w:rPr>
          <w:rFonts w:eastAsia="Aptos"/>
        </w:rPr>
        <w:t>yürütülmektedir</w:t>
      </w:r>
      <w:r w:rsidR="00CB68F2">
        <w:rPr>
          <w:rFonts w:eastAsia="Aptos"/>
        </w:rPr>
        <w:t xml:space="preserve">. </w:t>
      </w:r>
      <w:r w:rsidRPr="00460D8A">
        <w:rPr>
          <w:rFonts w:eastAsia="Aptos"/>
        </w:rPr>
        <w:t xml:space="preserve">Eğitim-öğretim, araştırma-geliştirme, toplumsal katkı ve yönetim sistemlerine ilişkin süreçlerde iç ve dış paydaşlardan elde edilen veriler analiz edilmekte; değerlendirme sonuçları doğrultusunda iyileştirme faaliyetleri planlanmaktadır </w:t>
      </w:r>
      <w:hyperlink r:id="rId40" w:history="1">
        <w:r w:rsidRPr="00BB0C2A">
          <w:rPr>
            <w:rStyle w:val="Kpr"/>
            <w:rFonts w:eastAsia="Aptos"/>
          </w:rPr>
          <w:t>[OD2]</w:t>
        </w:r>
      </w:hyperlink>
      <w:r w:rsidR="00BB0C2A" w:rsidRPr="00460D8A">
        <w:rPr>
          <w:rFonts w:eastAsia="Aptos"/>
          <w:b/>
          <w:bCs/>
        </w:rPr>
        <w:t>[4_OD1]</w:t>
      </w:r>
      <w:r w:rsidRPr="00460D8A">
        <w:rPr>
          <w:rFonts w:eastAsia="Aptos"/>
          <w:b/>
          <w:bCs/>
        </w:rPr>
        <w:t>[5_OD3][6_OD3</w:t>
      </w:r>
      <w:r w:rsidRPr="00460D8A">
        <w:rPr>
          <w:rFonts w:eastAsia="Aptos"/>
        </w:rPr>
        <w:t xml:space="preserve">]. Bu kapsamda öğrenci, akademik ve idari personel ile dış paydaşlara yönelik anketler uygulanmakta, elde edilen geri bildirimler kalite süreçlerine girdi sağlamaktadır </w:t>
      </w:r>
      <w:hyperlink r:id="rId41" w:history="1">
        <w:r w:rsidRPr="00C14C7E">
          <w:rPr>
            <w:rStyle w:val="Kpr"/>
            <w:rFonts w:eastAsia="Aptos"/>
          </w:rPr>
          <w:t>[OD2]</w:t>
        </w:r>
      </w:hyperlink>
      <w:hyperlink r:id="rId42" w:history="1">
        <w:r w:rsidRPr="00C14C7E">
          <w:rPr>
            <w:rStyle w:val="Kpr"/>
            <w:rFonts w:eastAsia="Aptos"/>
          </w:rPr>
          <w:t>[OD2]</w:t>
        </w:r>
      </w:hyperlink>
      <w:hyperlink r:id="rId43" w:history="1">
        <w:r w:rsidRPr="00C14C7E">
          <w:rPr>
            <w:rStyle w:val="Kpr"/>
            <w:rFonts w:eastAsia="Aptos"/>
          </w:rPr>
          <w:t>[OD2].</w:t>
        </w:r>
      </w:hyperlink>
      <w:r w:rsidRPr="00460D8A">
        <w:rPr>
          <w:rFonts w:eastAsia="Aptos"/>
          <w:color w:val="000000" w:themeColor="text1"/>
        </w:rPr>
        <w:t xml:space="preserve"> Bu kapsamda akademik ve idari personelden alınan iç paydaş görüşleri analiz edilmekte ve iyileştirme süreçlerinde kullanılmaktadır </w:t>
      </w:r>
      <w:r w:rsidRPr="00460D8A">
        <w:rPr>
          <w:rFonts w:eastAsia="Aptos"/>
          <w:b/>
          <w:bCs/>
          <w:color w:val="000000" w:themeColor="text1"/>
        </w:rPr>
        <w:t>[7_OD3].</w:t>
      </w:r>
    </w:p>
    <w:p w14:paraId="3AB742FF" w14:textId="77777777" w:rsidR="008362DC" w:rsidRPr="00460D8A" w:rsidRDefault="008362DC" w:rsidP="00460D8A">
      <w:pPr>
        <w:widowControl w:val="0"/>
        <w:spacing w:before="240"/>
        <w:jc w:val="both"/>
        <w:rPr>
          <w:rFonts w:eastAsia="Aptos"/>
        </w:rPr>
      </w:pPr>
      <w:r w:rsidRPr="00460D8A">
        <w:rPr>
          <w:rFonts w:eastAsia="Aptos"/>
        </w:rPr>
        <w:lastRenderedPageBreak/>
        <w:t xml:space="preserve">İç kalite güvencesi mekanizmalarının etkinliğini artırmak amacıyla yıllık izleme ve değerlendirme raporlarının hazırlanması, belirlenen gelişmeye açık alanlara yönelik iyileştirme eylem planlarının oluşturulması ve uygulanması hedeflenmektedir </w:t>
      </w:r>
      <w:hyperlink r:id="rId44" w:history="1">
        <w:r w:rsidRPr="00BB0C2A">
          <w:rPr>
            <w:rStyle w:val="Kpr"/>
            <w:rFonts w:eastAsia="Aptos"/>
          </w:rPr>
          <w:t>[OD2]</w:t>
        </w:r>
      </w:hyperlink>
      <w:r w:rsidRPr="00460D8A">
        <w:rPr>
          <w:rFonts w:eastAsia="Aptos"/>
        </w:rPr>
        <w:t xml:space="preserve">. Kalite süreçlerine ilişkin alınan kararlar ve gerçekleştirilen faaliyetler kayıt altına alınmakta, şeffaflık ve hesap verebilirlik ilkeleri doğrultusunda izlenmektedir </w:t>
      </w:r>
      <w:hyperlink r:id="rId45" w:history="1">
        <w:r w:rsidRPr="00460D8A">
          <w:rPr>
            <w:rFonts w:eastAsia="Aptos"/>
            <w:b/>
            <w:bCs/>
            <w:color w:val="467886" w:themeColor="hyperlink"/>
          </w:rPr>
          <w:t>[OD2]</w:t>
        </w:r>
      </w:hyperlink>
      <w:r w:rsidRPr="00460D8A">
        <w:rPr>
          <w:rFonts w:eastAsia="Aptos"/>
        </w:rPr>
        <w:t>.</w:t>
      </w:r>
    </w:p>
    <w:p w14:paraId="73DD9326" w14:textId="77777777" w:rsidR="00F70C85" w:rsidRPr="00460D8A" w:rsidRDefault="00F70C85" w:rsidP="00460D8A">
      <w:pPr>
        <w:widowControl w:val="0"/>
        <w:spacing w:before="240"/>
        <w:jc w:val="both"/>
        <w:rPr>
          <w:rFonts w:eastAsia="Aptos"/>
        </w:rPr>
      </w:pPr>
    </w:p>
    <w:p w14:paraId="4A0F8204" w14:textId="77777777" w:rsidR="00CA2A86" w:rsidRPr="00460D8A" w:rsidRDefault="008362DC" w:rsidP="00460D8A">
      <w:pPr>
        <w:widowControl w:val="0"/>
        <w:jc w:val="both"/>
        <w:rPr>
          <w:rFonts w:eastAsia="Aptos"/>
        </w:rPr>
      </w:pPr>
      <w:r w:rsidRPr="00460D8A">
        <w:rPr>
          <w:rFonts w:eastAsia="Aptos"/>
          <w:b/>
          <w:bCs/>
        </w:rPr>
        <w:t xml:space="preserve">Olgunluk Düzeyi (3): </w:t>
      </w:r>
      <w:r w:rsidRPr="00460D8A">
        <w:rPr>
          <w:rFonts w:eastAsia="Aptos"/>
        </w:rPr>
        <w:t xml:space="preserve">İç kalite güvencesi sistemi kurumun geneline yayılmış̧, şeffaf ve bütüncül olarak yürütülmektedir. </w:t>
      </w:r>
    </w:p>
    <w:p w14:paraId="48C0875B" w14:textId="77777777" w:rsidR="00F70C85" w:rsidRPr="00460D8A" w:rsidRDefault="00F70C85" w:rsidP="00B74A4B">
      <w:pPr>
        <w:widowControl w:val="0"/>
        <w:spacing w:line="360" w:lineRule="auto"/>
        <w:jc w:val="both"/>
        <w:rPr>
          <w:rFonts w:eastAsia="Aptos"/>
        </w:rPr>
      </w:pPr>
    </w:p>
    <w:p w14:paraId="23C53554" w14:textId="024271AC" w:rsidR="001948D4" w:rsidRPr="00460D8A" w:rsidRDefault="001948D4" w:rsidP="00460D8A">
      <w:pPr>
        <w:widowControl w:val="0"/>
        <w:jc w:val="both"/>
        <w:rPr>
          <w:rFonts w:eastAsia="Aptos"/>
        </w:rPr>
      </w:pPr>
      <w:r w:rsidRPr="00460D8A">
        <w:rPr>
          <w:b/>
          <w:bCs/>
        </w:rPr>
        <w:t>Kanıtlar</w:t>
      </w:r>
    </w:p>
    <w:p w14:paraId="566145A7" w14:textId="77777777" w:rsidR="003E393F" w:rsidRPr="00460D8A" w:rsidRDefault="003E393F" w:rsidP="00460D8A">
      <w:pPr>
        <w:widowControl w:val="0"/>
        <w:jc w:val="both"/>
        <w:rPr>
          <w:rFonts w:eastAsia="Aptos"/>
          <w:b/>
          <w:bCs/>
        </w:rPr>
      </w:pPr>
      <w:r w:rsidRPr="00460D8A">
        <w:rPr>
          <w:rFonts w:eastAsia="Aptos"/>
          <w:b/>
          <w:bCs/>
        </w:rPr>
        <w:t>[1](2)A.1.4.</w:t>
      </w:r>
      <w:r w:rsidRPr="00460D8A">
        <w:rPr>
          <w:color w:val="000000" w:themeColor="text1"/>
        </w:rPr>
        <w:t>kalite_komisyonu_görev_yetki_ve_sorumluluklar.pdf</w:t>
      </w:r>
    </w:p>
    <w:p w14:paraId="6CBA0450" w14:textId="4772AC34" w:rsidR="003E393F" w:rsidRPr="00460D8A" w:rsidRDefault="003E393F" w:rsidP="00460D8A">
      <w:pPr>
        <w:widowControl w:val="0"/>
        <w:jc w:val="both"/>
        <w:rPr>
          <w:rFonts w:eastAsia="Aptos"/>
        </w:rPr>
      </w:pPr>
      <w:r w:rsidRPr="00460D8A">
        <w:rPr>
          <w:rFonts w:eastAsia="Aptos"/>
          <w:b/>
          <w:bCs/>
        </w:rPr>
        <w:t>[2](3)A.1.4.</w:t>
      </w:r>
      <w:r w:rsidRPr="00460D8A">
        <w:rPr>
          <w:rFonts w:eastAsia="Aptos"/>
        </w:rPr>
        <w:t>shmyo_kalite_ogrenci_temsil_odak_toplan</w:t>
      </w:r>
      <w:r w:rsidR="00800B07" w:rsidRPr="00460D8A">
        <w:rPr>
          <w:rFonts w:eastAsia="Aptos"/>
        </w:rPr>
        <w:t>t</w:t>
      </w:r>
      <w:r w:rsidRPr="00460D8A">
        <w:rPr>
          <w:rFonts w:eastAsia="Aptos"/>
        </w:rPr>
        <w:t>_tutan</w:t>
      </w:r>
      <w:r w:rsidR="00800B07" w:rsidRPr="00460D8A">
        <w:rPr>
          <w:rFonts w:eastAsia="Aptos"/>
        </w:rPr>
        <w:t>ak</w:t>
      </w:r>
      <w:r w:rsidRPr="00460D8A">
        <w:rPr>
          <w:rFonts w:eastAsia="Aptos"/>
        </w:rPr>
        <w:t>.pdf</w:t>
      </w:r>
    </w:p>
    <w:p w14:paraId="37445970" w14:textId="77777777" w:rsidR="003E393F" w:rsidRPr="00460D8A" w:rsidRDefault="003E393F" w:rsidP="00460D8A">
      <w:pPr>
        <w:widowControl w:val="0"/>
        <w:jc w:val="both"/>
        <w:rPr>
          <w:rFonts w:eastAsia="Aptos"/>
        </w:rPr>
      </w:pPr>
      <w:r w:rsidRPr="00460D8A">
        <w:rPr>
          <w:rFonts w:eastAsia="Aptos"/>
          <w:b/>
          <w:bCs/>
        </w:rPr>
        <w:t>[3](3)A.1.4.</w:t>
      </w:r>
      <w:r w:rsidRPr="00460D8A">
        <w:rPr>
          <w:rFonts w:eastAsia="Aptos"/>
        </w:rPr>
        <w:t>shmyo_kalite_komisyonu_calisma_takvimi.pdf</w:t>
      </w:r>
    </w:p>
    <w:p w14:paraId="5427F893" w14:textId="550C095A" w:rsidR="003E393F" w:rsidRPr="00460D8A" w:rsidRDefault="003E393F" w:rsidP="00460D8A">
      <w:pPr>
        <w:widowControl w:val="0"/>
        <w:jc w:val="both"/>
        <w:rPr>
          <w:rFonts w:eastAsia="Aptos"/>
        </w:rPr>
      </w:pPr>
      <w:r w:rsidRPr="00460D8A">
        <w:rPr>
          <w:rFonts w:eastAsia="Aptos"/>
          <w:b/>
          <w:bCs/>
        </w:rPr>
        <w:t>[4](3)A.1.4.</w:t>
      </w:r>
      <w:r w:rsidRPr="00460D8A">
        <w:rPr>
          <w:rFonts w:eastAsia="Aptos"/>
        </w:rPr>
        <w:t>sikayet_cozum_sureclerinin_takibi_detay_sureci.pdf</w:t>
      </w:r>
    </w:p>
    <w:p w14:paraId="1C7805E8" w14:textId="7C7BA588" w:rsidR="003E393F" w:rsidRPr="00460D8A" w:rsidRDefault="003E393F" w:rsidP="00460D8A">
      <w:pPr>
        <w:widowControl w:val="0"/>
        <w:jc w:val="both"/>
        <w:rPr>
          <w:rFonts w:eastAsia="Aptos"/>
          <w:b/>
          <w:bCs/>
        </w:rPr>
      </w:pPr>
      <w:r w:rsidRPr="00460D8A">
        <w:rPr>
          <w:rFonts w:eastAsia="Aptos"/>
          <w:b/>
          <w:bCs/>
        </w:rPr>
        <w:t>[5](3)A.1.4.</w:t>
      </w:r>
      <w:r w:rsidRPr="00460D8A">
        <w:rPr>
          <w:rFonts w:eastAsia="Aptos"/>
        </w:rPr>
        <w:t>shmyo_ogrenci_mem_anketi_guz_donem_2025_2026_anal.pdf</w:t>
      </w:r>
    </w:p>
    <w:p w14:paraId="43875B57" w14:textId="25EECBC5" w:rsidR="003E393F" w:rsidRPr="00460D8A" w:rsidRDefault="003E393F" w:rsidP="00460D8A">
      <w:pPr>
        <w:widowControl w:val="0"/>
        <w:jc w:val="both"/>
        <w:rPr>
          <w:rFonts w:eastAsia="Aptos"/>
        </w:rPr>
      </w:pPr>
      <w:r w:rsidRPr="00460D8A">
        <w:rPr>
          <w:rFonts w:eastAsia="Aptos"/>
          <w:b/>
          <w:bCs/>
        </w:rPr>
        <w:t>[6](3)A.1.4.</w:t>
      </w:r>
      <w:r w:rsidRPr="00460D8A">
        <w:t>s</w:t>
      </w:r>
      <w:r w:rsidRPr="00460D8A">
        <w:rPr>
          <w:rFonts w:eastAsia="Aptos"/>
        </w:rPr>
        <w:t>hmyo_guz_donemi_ara_sinav_analiz.pdf</w:t>
      </w:r>
    </w:p>
    <w:p w14:paraId="3AC7EC14" w14:textId="77777777" w:rsidR="003E393F" w:rsidRPr="00460D8A" w:rsidRDefault="003E393F" w:rsidP="00460D8A">
      <w:pPr>
        <w:jc w:val="both"/>
        <w:rPr>
          <w:rFonts w:eastAsia="Aptos"/>
          <w:color w:val="000000" w:themeColor="text1"/>
        </w:rPr>
      </w:pPr>
      <w:r w:rsidRPr="00460D8A">
        <w:rPr>
          <w:rFonts w:eastAsia="Aptos"/>
          <w:b/>
          <w:bCs/>
        </w:rPr>
        <w:t>[7](3)A.1.4.</w:t>
      </w:r>
      <w:r w:rsidRPr="00460D8A">
        <w:rPr>
          <w:rFonts w:eastAsia="Aptos"/>
        </w:rPr>
        <w:t>ic_paydas_gorusleri_sonrasi_duzenleme.pdf</w:t>
      </w:r>
    </w:p>
    <w:p w14:paraId="1EFF6E73" w14:textId="77777777" w:rsidR="008362DC" w:rsidRPr="00460D8A" w:rsidRDefault="008362DC" w:rsidP="00B74A4B">
      <w:pPr>
        <w:spacing w:line="360" w:lineRule="auto"/>
        <w:jc w:val="both"/>
        <w:rPr>
          <w:b/>
          <w:bCs/>
        </w:rPr>
      </w:pPr>
    </w:p>
    <w:p w14:paraId="680208EE" w14:textId="5F9B915C" w:rsidR="008362DC" w:rsidRPr="00460D8A" w:rsidRDefault="008362DC" w:rsidP="00460D8A">
      <w:pPr>
        <w:pStyle w:val="Balk3"/>
        <w:jc w:val="both"/>
        <w:rPr>
          <w:rFonts w:cs="Times New Roman"/>
          <w:szCs w:val="24"/>
        </w:rPr>
      </w:pPr>
      <w:bookmarkStart w:id="37" w:name="_Toc223090700"/>
      <w:r w:rsidRPr="00460D8A">
        <w:rPr>
          <w:rFonts w:cs="Times New Roman"/>
          <w:szCs w:val="24"/>
        </w:rPr>
        <w:t>A.1.5. Kamuoyunu bilgilendirme ve hesap verebilirlik</w:t>
      </w:r>
      <w:bookmarkEnd w:id="37"/>
    </w:p>
    <w:p w14:paraId="48D8400A" w14:textId="79BAC1D6" w:rsidR="00A623A4" w:rsidRDefault="00A623A4" w:rsidP="00460D8A">
      <w:pPr>
        <w:jc w:val="both"/>
      </w:pPr>
      <w:r w:rsidRPr="00460D8A">
        <w:t xml:space="preserve">Sağlık Hizmetleri Meslek Yüksekokulu’nun eğitim-öğretim, araştırma-geliştirme, toplumsal katkı ve yönetim faaliyetlerine ilişkin güncel ve doğru bilgiler, kurumsal web sitesi ve sosyal medya hesapları aracılığıyla düzenli ve planlı bir şekilde kamuoyuyla paylaşılmaktadır. Bu kapsamda duyurular, etkinlikler, akademik gelişmeler, kalite çalışmaları ve önemli kurumsal kararlar dijital platformlar üzerinden erişime açılmakta; şeffaflık ve hesap verebilirlik ilkeleri doğrultusunda paydaşların bilgiye zamanında ulaşması sağlanmaktadır. Böylece kurumun faaliyetleri görünür kılınmakta, kurumsal iletişim güçlendirilmekte ve kamuoyunun doğru ve güncel bilgiye erişimi teminat altına alınmaktadır </w:t>
      </w:r>
      <w:hyperlink r:id="rId46" w:history="1">
        <w:r w:rsidRPr="00BB0C2A">
          <w:rPr>
            <w:rStyle w:val="Kpr"/>
          </w:rPr>
          <w:t>[OD2]</w:t>
        </w:r>
      </w:hyperlink>
      <w:hyperlink r:id="rId47" w:history="1">
        <w:r w:rsidRPr="00BB0C2A">
          <w:rPr>
            <w:rStyle w:val="Kpr"/>
          </w:rPr>
          <w:t>[OD2]</w:t>
        </w:r>
      </w:hyperlink>
      <w:r w:rsidRPr="00460D8A">
        <w:t>. Kurumsal web sitesinde; program tanıtımları, ders planları, program ve ders öğrenme çıktıları, akademik takvim, öğretim elemanı bilgileri, yönetim kadrosu, ilgili mevzuat, duyurular, etkinlikler ve haberler erişime açık ve güncel biçimde sunulmaktadır. Bu içerikler aracılığıyla öğrenciler, aday öğrenciler, mezunlar ve diğer paydaşlar birime ilişkin akademik ve yönetsel bilgilere şeffaf şekilde ulaşabilmekte; eğitim-öğretim süreçlerine ilişkin detaylı bilgi edinme imkânı sağlanmaktadır. Böylece bilgiye erişilebilirlik, kurumsal şeffaflık ve hesap verebilirlik ilkeleri doğrultusunda dijital iletişim kanalları etkin biçimde kullanılmaktadır</w:t>
      </w:r>
      <w:r w:rsidR="0022749F">
        <w:t xml:space="preserve">. </w:t>
      </w:r>
    </w:p>
    <w:p w14:paraId="08554B4D" w14:textId="77777777" w:rsidR="00B74A4B" w:rsidRPr="00460D8A" w:rsidRDefault="00B74A4B" w:rsidP="00B74A4B">
      <w:pPr>
        <w:spacing w:line="360" w:lineRule="auto"/>
        <w:jc w:val="both"/>
      </w:pPr>
    </w:p>
    <w:p w14:paraId="2B1D9C65" w14:textId="09978EDB" w:rsidR="00A623A4" w:rsidRDefault="00A623A4" w:rsidP="00460D8A">
      <w:pPr>
        <w:jc w:val="both"/>
      </w:pPr>
      <w:r w:rsidRPr="00460D8A">
        <w:t xml:space="preserve">Her dönem ders programları ve sınav takvimleri kurumsal web sayfası aracılığıyla düzenli olarak duyurulmakta ve paydaşların erişimine sunulmaktadır. Bu uygulama ile öğrencilerin akademik planlamalarını zamanında ve doğru bilgiye dayalı olarak yapmaları sağlanmakta, eğitim-öğretim süreçlerinde şeffaflık ve öngörülebilirlik desteklenmektedir. Ayrıca duyuruların dijital ortamda yayımlanması, bilgiye eş zamanlı ve kolay erişim imkânı sunarak kurumsal iletişim etkinliğini artırmaktadır. </w:t>
      </w:r>
      <w:hyperlink r:id="rId48" w:history="1">
        <w:r w:rsidRPr="00BB0C2A">
          <w:rPr>
            <w:rStyle w:val="Kpr"/>
          </w:rPr>
          <w:t>[OD2]</w:t>
        </w:r>
      </w:hyperlink>
      <w:hyperlink r:id="rId49" w:history="1">
        <w:r w:rsidRPr="00BB0C2A">
          <w:rPr>
            <w:rStyle w:val="Kpr"/>
          </w:rPr>
          <w:t>[OD2]</w:t>
        </w:r>
      </w:hyperlink>
      <w:r w:rsidRPr="00460D8A">
        <w:t xml:space="preserve">. Web sitesinde; program tanıtımları </w:t>
      </w:r>
      <w:hyperlink r:id="rId50" w:history="1">
        <w:r w:rsidRPr="00BB0C2A">
          <w:rPr>
            <w:rStyle w:val="Kpr"/>
          </w:rPr>
          <w:t>[OD3]</w:t>
        </w:r>
      </w:hyperlink>
      <w:r w:rsidRPr="00460D8A">
        <w:rPr>
          <w:b/>
          <w:bCs/>
        </w:rPr>
        <w:t xml:space="preserve"> </w:t>
      </w:r>
      <w:hyperlink r:id="rId51" w:history="1">
        <w:r w:rsidRPr="00BB0C2A">
          <w:rPr>
            <w:rStyle w:val="Kpr"/>
          </w:rPr>
          <w:t>[OD3]</w:t>
        </w:r>
      </w:hyperlink>
      <w:r w:rsidRPr="00460D8A">
        <w:t xml:space="preserve">, ders planları </w:t>
      </w:r>
      <w:hyperlink r:id="rId52" w:history="1">
        <w:r w:rsidRPr="00BB0C2A">
          <w:rPr>
            <w:rStyle w:val="Kpr"/>
          </w:rPr>
          <w:t>[OD3]</w:t>
        </w:r>
      </w:hyperlink>
      <w:r w:rsidRPr="00460D8A">
        <w:t xml:space="preserve">, program  </w:t>
      </w:r>
      <w:hyperlink r:id="rId53" w:anchor="ProgramOgrenmeCiktilariTYYC" w:history="1">
        <w:r w:rsidRPr="00BB0C2A">
          <w:rPr>
            <w:rStyle w:val="Kpr"/>
          </w:rPr>
          <w:t>[OD3]</w:t>
        </w:r>
      </w:hyperlink>
      <w:hyperlink r:id="rId54" w:anchor="ProgramOgrenmeCiktilariTYYC" w:history="1">
        <w:r w:rsidRPr="00BB0C2A">
          <w:rPr>
            <w:rStyle w:val="Kpr"/>
          </w:rPr>
          <w:t>[OD3]</w:t>
        </w:r>
      </w:hyperlink>
      <w:r w:rsidRPr="00460D8A">
        <w:t xml:space="preserve"> ve ders öğrenme çıktıları </w:t>
      </w:r>
      <w:hyperlink r:id="rId55" w:anchor="ProgramOgrenmeCiktilari" w:history="1">
        <w:r w:rsidRPr="00BB0C2A">
          <w:rPr>
            <w:rStyle w:val="Kpr"/>
          </w:rPr>
          <w:t>[OD3]</w:t>
        </w:r>
      </w:hyperlink>
      <w:hyperlink r:id="rId56" w:anchor="ProgramOgrenmeCiktilari" w:history="1">
        <w:r w:rsidRPr="00BB0C2A">
          <w:rPr>
            <w:rStyle w:val="Kpr"/>
          </w:rPr>
          <w:t>[OD3]</w:t>
        </w:r>
      </w:hyperlink>
      <w:r w:rsidRPr="00460D8A">
        <w:t xml:space="preserve">, akademik takvim </w:t>
      </w:r>
      <w:hyperlink r:id="rId57" w:history="1">
        <w:r w:rsidRPr="00BB0C2A">
          <w:rPr>
            <w:rStyle w:val="Kpr"/>
          </w:rPr>
          <w:t>[OD3]</w:t>
        </w:r>
      </w:hyperlink>
      <w:r w:rsidRPr="00460D8A">
        <w:t xml:space="preserve">, öğretim elemanı bilgileri </w:t>
      </w:r>
      <w:hyperlink r:id="rId58" w:history="1">
        <w:r w:rsidRPr="00BB0C2A">
          <w:rPr>
            <w:rStyle w:val="Kpr"/>
          </w:rPr>
          <w:t>[OD3]</w:t>
        </w:r>
      </w:hyperlink>
      <w:r w:rsidRPr="00460D8A">
        <w:t xml:space="preserve">, yönetim kadrosu </w:t>
      </w:r>
      <w:hyperlink r:id="rId59" w:history="1">
        <w:r w:rsidRPr="00BB0C2A">
          <w:rPr>
            <w:rStyle w:val="Kpr"/>
          </w:rPr>
          <w:t>[OD3]</w:t>
        </w:r>
      </w:hyperlink>
      <w:r w:rsidRPr="00460D8A">
        <w:t xml:space="preserve">, mevzuat </w:t>
      </w:r>
      <w:hyperlink r:id="rId60" w:history="1">
        <w:r w:rsidRPr="00BB0C2A">
          <w:rPr>
            <w:rStyle w:val="Kpr"/>
          </w:rPr>
          <w:t>[OD3]</w:t>
        </w:r>
      </w:hyperlink>
      <w:r w:rsidRPr="00460D8A">
        <w:t>, duyurular</w:t>
      </w:r>
      <w:r w:rsidR="00217447">
        <w:t xml:space="preserve"> </w:t>
      </w:r>
      <w:hyperlink r:id="rId61" w:history="1">
        <w:r w:rsidRPr="00BB0C2A">
          <w:rPr>
            <w:rStyle w:val="Kpr"/>
          </w:rPr>
          <w:t>[OD3]</w:t>
        </w:r>
      </w:hyperlink>
      <w:r w:rsidRPr="00460D8A">
        <w:t>, etkinlikler</w:t>
      </w:r>
      <w:r w:rsidR="00217447">
        <w:t xml:space="preserve"> </w:t>
      </w:r>
      <w:hyperlink r:id="rId62" w:history="1">
        <w:r w:rsidRPr="00BB0C2A">
          <w:rPr>
            <w:rStyle w:val="Kpr"/>
          </w:rPr>
          <w:t>[OD3]</w:t>
        </w:r>
      </w:hyperlink>
      <w:r w:rsidRPr="00BB0C2A">
        <w:t xml:space="preserve"> ve haberler</w:t>
      </w:r>
      <w:r w:rsidR="00217447" w:rsidRPr="00BB0C2A">
        <w:t xml:space="preserve"> </w:t>
      </w:r>
      <w:hyperlink r:id="rId63" w:history="1">
        <w:r w:rsidRPr="00BB0C2A">
          <w:rPr>
            <w:rStyle w:val="Kpr"/>
          </w:rPr>
          <w:t>[OD3]</w:t>
        </w:r>
      </w:hyperlink>
      <w:r w:rsidRPr="00460D8A">
        <w:t xml:space="preserve"> erişime açık olarak sunulmaktadır</w:t>
      </w:r>
      <w:r w:rsidR="00205F57">
        <w:t xml:space="preserve"> </w:t>
      </w:r>
      <w:hyperlink r:id="rId64" w:history="1">
        <w:r w:rsidRPr="00BB0C2A">
          <w:rPr>
            <w:rStyle w:val="Kpr"/>
          </w:rPr>
          <w:t>[OD3]</w:t>
        </w:r>
      </w:hyperlink>
      <w:r w:rsidRPr="00460D8A">
        <w:t xml:space="preserve">. </w:t>
      </w:r>
    </w:p>
    <w:p w14:paraId="06A0AC32" w14:textId="77777777" w:rsidR="00B74A4B" w:rsidRPr="00460D8A" w:rsidRDefault="00B74A4B" w:rsidP="00B74A4B">
      <w:pPr>
        <w:spacing w:line="360" w:lineRule="auto"/>
        <w:jc w:val="both"/>
      </w:pPr>
    </w:p>
    <w:p w14:paraId="2A05A396" w14:textId="16501E09" w:rsidR="00A623A4" w:rsidRDefault="00A623A4" w:rsidP="00460D8A">
      <w:pPr>
        <w:jc w:val="both"/>
        <w:rPr>
          <w:b/>
          <w:bCs/>
        </w:rPr>
      </w:pPr>
      <w:r w:rsidRPr="00460D8A">
        <w:lastRenderedPageBreak/>
        <w:t>Akademik dönem sonunda gerçekleştirilen toplantılar aracılığıyla, dönem süresince komisyonlar tarafından alınan kararlar değerlendirilmekte ve ilgili paydaşlarla paylaşılmaktadır. Bu toplantılar kapsamında yürütülen faaliyetler gözden geçirilmekte, uygulama sonuçları analiz edilmekte ve kararların etkileri değerlendirilmektedir. Böylece karar alma süreçlerinde şeffaflık sağlanmakta, kurumsal iletişim güçlendirilmekte ve bir sonraki döneme ilişkin planlamalara veri temelli bir zemin oluşturulmaktadır</w:t>
      </w:r>
      <w:r w:rsidR="00205F57">
        <w:t xml:space="preserve"> </w:t>
      </w:r>
      <w:r w:rsidRPr="00460D8A">
        <w:rPr>
          <w:b/>
          <w:bCs/>
        </w:rPr>
        <w:t>[1_OD3]</w:t>
      </w:r>
      <w:r w:rsidRPr="00205F57">
        <w:t>.</w:t>
      </w:r>
      <w:r w:rsidRPr="00460D8A">
        <w:rPr>
          <w:b/>
          <w:bCs/>
        </w:rPr>
        <w:t xml:space="preserve"> </w:t>
      </w:r>
    </w:p>
    <w:p w14:paraId="16F5A8FD" w14:textId="77777777" w:rsidR="00B74A4B" w:rsidRPr="00460D8A" w:rsidRDefault="00B74A4B" w:rsidP="00B74A4B">
      <w:pPr>
        <w:spacing w:line="360" w:lineRule="auto"/>
        <w:jc w:val="both"/>
        <w:rPr>
          <w:b/>
          <w:bCs/>
        </w:rPr>
      </w:pPr>
    </w:p>
    <w:p w14:paraId="3B28BEF9" w14:textId="1F92D3BB" w:rsidR="00B74A4B" w:rsidRDefault="00A623A4" w:rsidP="00460D8A">
      <w:pPr>
        <w:jc w:val="both"/>
      </w:pPr>
      <w:r w:rsidRPr="00460D8A">
        <w:t xml:space="preserve">Kalite süreçlerine öğrenci katılımını sağlamak ve karar alma mekanizmalarında şeffaflığı güçlendirmek amacıyla kalite öğrenci temsilcisi seçilmiştir. Bu uygulama ile öğrencilerin görüş ve önerilerinin kalite güvence sistemi kapsamında doğrudan temsil edilmesi sağlanmakta, karar alma süreçlerinde katılımcı yönetim anlayışı desteklenmektedir. Kalite öğrenci temsilcisi aracılığıyla öğrencilerden alınan geri bildirimler ilgili kurul ve komisyonlarda değerlendirilmekte, böylece kalite süreçlerinin paydaş temelli ve sürdürülebilir bir yapıda yürütülmesine katkı </w:t>
      </w:r>
      <w:r w:rsidRPr="00BB0C2A">
        <w:t>sunulmaktadır</w:t>
      </w:r>
      <w:r w:rsidR="00F32CF0" w:rsidRPr="00BB0C2A">
        <w:t xml:space="preserve"> </w:t>
      </w:r>
      <w:hyperlink r:id="rId65" w:history="1">
        <w:r w:rsidRPr="00BB0C2A">
          <w:rPr>
            <w:rStyle w:val="Kpr"/>
          </w:rPr>
          <w:t>[OD3]</w:t>
        </w:r>
      </w:hyperlink>
      <w:r w:rsidRPr="00BB0C2A">
        <w:t>.</w:t>
      </w:r>
      <w:r w:rsidRPr="00BB0C2A">
        <w:rPr>
          <w:b/>
          <w:bCs/>
        </w:rPr>
        <w:t xml:space="preserve"> </w:t>
      </w:r>
      <w:r w:rsidRPr="00BB0C2A">
        <w:t>Kalite</w:t>
      </w:r>
      <w:r w:rsidRPr="00460D8A">
        <w:t xml:space="preserve"> Komisyonu toplantıları ve alınan kararlar, kurumsal web sayfası ve akademik dönem sonu toplantıları aracılığıyla tüm akademik personele duyurulmaktadır. Bu uygulama ile kalite süreçlerine ilişkin bilgi paylaşımı sağlanmakta, alınan kararların görünürlüğü artırılmakta ve uygulama sürecinde kurumsal bütünlük desteklenmektedir. Böylece şeffaflık ve hesap verebilirlik ilkeleri doğrultusunda kalite yönetim süreçlerinin tüm paydaşlar tarafından izlenebilir olması güvence altına alınmaktadır. </w:t>
      </w:r>
      <w:hyperlink r:id="rId66" w:history="1">
        <w:r w:rsidRPr="00BB0C2A">
          <w:rPr>
            <w:rStyle w:val="Kpr"/>
          </w:rPr>
          <w:t>[OD2]</w:t>
        </w:r>
      </w:hyperlink>
      <w:r w:rsidRPr="00460D8A">
        <w:rPr>
          <w:b/>
          <w:bCs/>
        </w:rPr>
        <w:t>[2_OD3]</w:t>
      </w:r>
      <w:r w:rsidRPr="00BF6053">
        <w:t>.</w:t>
      </w:r>
      <w:r w:rsidRPr="00460D8A">
        <w:t xml:space="preserve"> Ek olarak öğrenci kalite temsilcileri kalite komisyonu toplantılarına dâhil edilmekte; böylece alınan kararların öğrenci bakış açısıyla değerlendirilmesi ve doğrudan temsil edilmesi sağlanmaktadır. Toplantılarda ele alınan konular ve alınan kararlar öğrenci temsilcileri aracılığıyla öğrencilere aktarılmakta, bu sayede kararların yaygınlaştırılması ve bilgilendirme sürecinin etkinliği artırılmaktadır. Bu uygulama, katılımcı yönetim anlayışını güçlendirmekte ve kalite süreçlerinde öğrenci temsiliyetinin sürdürülebilir bir yapıda yürütülmesine katkı sağlamaktadır</w:t>
      </w:r>
      <w:r w:rsidR="00205F57">
        <w:t xml:space="preserve"> </w:t>
      </w:r>
      <w:r w:rsidRPr="00460D8A">
        <w:rPr>
          <w:b/>
          <w:bCs/>
        </w:rPr>
        <w:t>[3_OD3][4_OD3]</w:t>
      </w:r>
      <w:r w:rsidRPr="00205F57">
        <w:t>.</w:t>
      </w:r>
      <w:r w:rsidRPr="00460D8A">
        <w:t xml:space="preserve"> </w:t>
      </w:r>
    </w:p>
    <w:p w14:paraId="39437499" w14:textId="77777777" w:rsidR="00B74A4B" w:rsidRDefault="00B74A4B" w:rsidP="00B74A4B">
      <w:pPr>
        <w:spacing w:line="360" w:lineRule="auto"/>
        <w:jc w:val="both"/>
      </w:pPr>
    </w:p>
    <w:p w14:paraId="1600F73F" w14:textId="5B8F8F35" w:rsidR="00B74A4B" w:rsidRDefault="00A623A4" w:rsidP="00AB50AE">
      <w:pPr>
        <w:jc w:val="both"/>
      </w:pPr>
      <w:r w:rsidRPr="00460D8A">
        <w:t>Kurumsal web sayfası düzenli olarak güncellenmekte olup, yüksekokul öğrencilerini, akademik ve idari personeli ilgilendiren duyurular ile kamuoyuna yönelik ilan ve açıklamalar zamanında ve güncel biçimde yayımlanmaktadır. Bu uygulama ile bilgiye hızlı ve eş zamanlı erişim sağlanmakta, kurumsal iletişim güçlendirilmekte ve şeffaflık ilkesi doğrultusunda paydaşların doğru ve güncel bilgilere ulaşması teminat altına alınmaktadır</w:t>
      </w:r>
      <w:r w:rsidR="00205F57">
        <w:t xml:space="preserve"> </w:t>
      </w:r>
      <w:hyperlink r:id="rId67" w:history="1">
        <w:r w:rsidRPr="00BB0C2A">
          <w:rPr>
            <w:rStyle w:val="Kpr"/>
          </w:rPr>
          <w:t>[OD3]</w:t>
        </w:r>
      </w:hyperlink>
      <w:r w:rsidRPr="00460D8A">
        <w:t>. Tüm süreçler, web sayfasında kamuya açık olarak yapılan bilgilendirmeler doğrultusunda yürütülmekte olup; duyurulan takvimler, usul ve esaslar çerçevesinde işletilmektedir. Bu uygulama sayesinde süreçlerin şeffaf, öngörülebilir ve eşitlik ilkesi gözetilerek yürütülmesi sağlanmakta; paydaşların güncel bilgiye erişimi teminat altına alınmaktadır. Böylece kurumsal işleyiş, açık bilgilendirme ve hesap verebilirlik anlayışı doğrultusunda sürdürülebilir bir yapıda işletilmektedir</w:t>
      </w:r>
      <w:r w:rsidR="00205F57">
        <w:t xml:space="preserve"> </w:t>
      </w:r>
      <w:hyperlink r:id="rId68" w:history="1">
        <w:r w:rsidRPr="00BB0C2A">
          <w:rPr>
            <w:rStyle w:val="Kpr"/>
          </w:rPr>
          <w:t>[OD3]</w:t>
        </w:r>
      </w:hyperlink>
      <w:r w:rsidRPr="00460D8A">
        <w:t>. Bu süreçlere iç ve dış paydaşların katılımı; düzenli olarak gerçekleştirilen toplantılar, paydaş memnuniyet anketleri ve kurumsal web sayfasında yer alan iletişim bölümleri aracılığıyla sağlanmaktadır. Toplantılar yoluyla paydaş görüşleri doğrudan alınmakta ve karar alma mekanizmalarına yansıtılmakta, anketler aracılığıyla ise memnuniyet düzeyi ve beklentiler sistematik biçimde ölçülmektedir. Ayrıca web sayfasında yer alan iletişim kanalları sayesinde paydaşların öneri, talep ve geri bildirimlerini iletmeleri mümkün kılınmakta; böylece katılımcı, şeffaf ve sürdürülebilir bir yönetim anlayışı desteklenmektedir</w:t>
      </w:r>
      <w:r w:rsidR="00205F57">
        <w:t xml:space="preserve"> </w:t>
      </w:r>
      <w:hyperlink r:id="rId69" w:history="1">
        <w:r w:rsidRPr="00BB0C2A">
          <w:rPr>
            <w:rStyle w:val="Kpr"/>
          </w:rPr>
          <w:t>[OD3]</w:t>
        </w:r>
      </w:hyperlink>
      <w:hyperlink r:id="rId70" w:history="1">
        <w:r w:rsidRPr="00BB0C2A">
          <w:rPr>
            <w:rStyle w:val="Kpr"/>
          </w:rPr>
          <w:t>[OD3]</w:t>
        </w:r>
      </w:hyperlink>
      <w:r w:rsidRPr="00460D8A">
        <w:t xml:space="preserve">. </w:t>
      </w:r>
    </w:p>
    <w:p w14:paraId="7902FADE" w14:textId="6BDCF070" w:rsidR="00A623A4" w:rsidRPr="00460D8A" w:rsidRDefault="00A623A4" w:rsidP="00460D8A">
      <w:pPr>
        <w:jc w:val="both"/>
      </w:pPr>
      <w:r w:rsidRPr="00460D8A">
        <w:t xml:space="preserve">Bu kapsamda; web sayfası üzerinden yapılan düzenli bilgilendirmeler, paydaş katılım mekanizmaları, kalite komisyonu uygulamaları ve toplantı süreçleri birlikte değerlendirildiğinde, SHMYO’da şeffaflık, hesap verebilirlik ve katılımcı yönetim anlayışının kurumsal düzeyde benimsendiği görülmektedir. Süreçlerin kamuya açık biçimde duyurulması, </w:t>
      </w:r>
      <w:r w:rsidRPr="00460D8A">
        <w:lastRenderedPageBreak/>
        <w:t>paydaş geri bildirimlerinin sistematik olarak alınması ve karar alma mekanizmalarına entegre edilmesi, kalite güvence sisteminin etkinliğini güçlendirmektedir. Böylece kurumsal işleyiş yalnızca idari bir süreç olarak değil, paydaş temelli ve sürekli iyileştirme odaklı bir yönetim modeli çerçevesinde sürdürülebilir biçimde yürütülmektedir.</w:t>
      </w:r>
    </w:p>
    <w:p w14:paraId="7C9B5491" w14:textId="77777777" w:rsidR="00F70C85" w:rsidRPr="00460D8A" w:rsidRDefault="00F70C85" w:rsidP="00B74A4B">
      <w:pPr>
        <w:spacing w:line="360" w:lineRule="auto"/>
        <w:jc w:val="both"/>
      </w:pPr>
    </w:p>
    <w:p w14:paraId="5872D951" w14:textId="77777777" w:rsidR="00CA2A86" w:rsidRPr="00460D8A" w:rsidRDefault="008362DC" w:rsidP="00460D8A">
      <w:pPr>
        <w:jc w:val="both"/>
      </w:pPr>
      <w:r w:rsidRPr="00460D8A">
        <w:rPr>
          <w:b/>
          <w:bCs/>
        </w:rPr>
        <w:t>Olgunluk Düzeyi (3):</w:t>
      </w:r>
      <w:r w:rsidRPr="00460D8A">
        <w:t xml:space="preserve"> Kurum tanımlı süreçleri doğrultusunda kamuoyunu bilgilendirme ve hesap verebilirlik mekanizmalarını işletmektedir.</w:t>
      </w:r>
    </w:p>
    <w:p w14:paraId="5E6A3C3B" w14:textId="77777777" w:rsidR="00F70C85" w:rsidRPr="00460D8A" w:rsidRDefault="00F70C85" w:rsidP="00B74A4B">
      <w:pPr>
        <w:spacing w:line="360" w:lineRule="auto"/>
        <w:jc w:val="both"/>
      </w:pPr>
    </w:p>
    <w:p w14:paraId="6E2458F3" w14:textId="040BEC3F" w:rsidR="001948D4" w:rsidRPr="00460D8A" w:rsidRDefault="001948D4" w:rsidP="00460D8A">
      <w:pPr>
        <w:jc w:val="both"/>
      </w:pPr>
      <w:r w:rsidRPr="00460D8A">
        <w:rPr>
          <w:b/>
          <w:bCs/>
        </w:rPr>
        <w:t>Kanıtlar</w:t>
      </w:r>
    </w:p>
    <w:p w14:paraId="0BAEFBC7" w14:textId="77777777" w:rsidR="008362DC" w:rsidRPr="00460D8A" w:rsidRDefault="008362DC" w:rsidP="00460D8A">
      <w:pPr>
        <w:jc w:val="both"/>
      </w:pPr>
      <w:r w:rsidRPr="00460D8A">
        <w:rPr>
          <w:b/>
          <w:bCs/>
        </w:rPr>
        <w:t>[1](3)A.1.5.</w:t>
      </w:r>
      <w:r w:rsidRPr="00460D8A">
        <w:t>dönem_sonu_toplanti_maili.pdf</w:t>
      </w:r>
    </w:p>
    <w:p w14:paraId="52FDB8E4" w14:textId="77777777" w:rsidR="008362DC" w:rsidRPr="00460D8A" w:rsidRDefault="008362DC" w:rsidP="00460D8A">
      <w:pPr>
        <w:jc w:val="both"/>
      </w:pPr>
      <w:r w:rsidRPr="00460D8A">
        <w:rPr>
          <w:b/>
          <w:bCs/>
        </w:rPr>
        <w:t>[2](3)A.1.5.</w:t>
      </w:r>
      <w:r w:rsidRPr="00460D8A">
        <w:t>dönem_sonu_toplanti.pdf</w:t>
      </w:r>
    </w:p>
    <w:p w14:paraId="6AAAD41F" w14:textId="77777777" w:rsidR="008362DC" w:rsidRPr="00460D8A" w:rsidRDefault="008362DC" w:rsidP="00460D8A">
      <w:pPr>
        <w:jc w:val="both"/>
      </w:pPr>
      <w:r w:rsidRPr="00460D8A">
        <w:rPr>
          <w:b/>
          <w:bCs/>
        </w:rPr>
        <w:t>[3](3)A.1.5.</w:t>
      </w:r>
      <w:r w:rsidRPr="00460D8A">
        <w:t>kalite_komisyonu_toplanti.pdf</w:t>
      </w:r>
    </w:p>
    <w:p w14:paraId="3698AC89" w14:textId="77777777" w:rsidR="008362DC" w:rsidRPr="00460D8A" w:rsidRDefault="008362DC" w:rsidP="00460D8A">
      <w:pPr>
        <w:jc w:val="both"/>
      </w:pPr>
      <w:r w:rsidRPr="00460D8A">
        <w:rPr>
          <w:b/>
          <w:bCs/>
        </w:rPr>
        <w:t>[4](3)A.1.5.</w:t>
      </w:r>
      <w:r w:rsidRPr="00460D8A">
        <w:t>kalite_komisyonu_imza_tutanak.pdf</w:t>
      </w:r>
    </w:p>
    <w:p w14:paraId="1A1FE69A" w14:textId="77777777" w:rsidR="008362DC" w:rsidRPr="00460D8A" w:rsidRDefault="008362DC" w:rsidP="00B74A4B">
      <w:pPr>
        <w:spacing w:line="360" w:lineRule="auto"/>
        <w:jc w:val="both"/>
        <w:rPr>
          <w:b/>
          <w:bCs/>
        </w:rPr>
      </w:pPr>
    </w:p>
    <w:p w14:paraId="54DE6BD3" w14:textId="77777777" w:rsidR="008362DC" w:rsidRPr="00460D8A" w:rsidRDefault="008362DC" w:rsidP="00460D8A">
      <w:pPr>
        <w:pStyle w:val="Balk2"/>
        <w:jc w:val="both"/>
        <w:rPr>
          <w:rFonts w:cs="Times New Roman"/>
          <w:szCs w:val="24"/>
        </w:rPr>
      </w:pPr>
      <w:bookmarkStart w:id="38" w:name="_Toc223090701"/>
      <w:r w:rsidRPr="00460D8A">
        <w:rPr>
          <w:rFonts w:cs="Times New Roman"/>
          <w:szCs w:val="24"/>
        </w:rPr>
        <w:t>A.2. Misyon ve Stratejik Amaçlar</w:t>
      </w:r>
      <w:bookmarkEnd w:id="38"/>
    </w:p>
    <w:p w14:paraId="73DB5B3C" w14:textId="77777777" w:rsidR="008362DC" w:rsidRPr="00460D8A" w:rsidRDefault="008362DC" w:rsidP="00460D8A">
      <w:pPr>
        <w:pStyle w:val="Balk3"/>
        <w:jc w:val="both"/>
        <w:rPr>
          <w:rFonts w:cs="Times New Roman"/>
          <w:szCs w:val="24"/>
        </w:rPr>
      </w:pPr>
      <w:bookmarkStart w:id="39" w:name="_Toc223090702"/>
      <w:r w:rsidRPr="00460D8A">
        <w:rPr>
          <w:rFonts w:cs="Times New Roman"/>
          <w:szCs w:val="24"/>
        </w:rPr>
        <w:t>A.2.1. Misyon, vizyon ve politikalar</w:t>
      </w:r>
      <w:bookmarkEnd w:id="39"/>
    </w:p>
    <w:p w14:paraId="138C285C" w14:textId="02F500B5" w:rsidR="00B74A4B" w:rsidRDefault="00A623A4" w:rsidP="00460D8A">
      <w:pPr>
        <w:pStyle w:val="NormalWeb"/>
        <w:jc w:val="both"/>
        <w:rPr>
          <w:color w:val="000000"/>
        </w:rPr>
      </w:pPr>
      <w:r w:rsidRPr="00460D8A">
        <w:rPr>
          <w:color w:val="000000"/>
        </w:rPr>
        <w:t>Sağlık Hizmetleri Meslek Yüksekokulu’nun misyon ve vizyonu; üniversitenin stratejik planı, kalite politikası ve ulusal yükseköğretim hedefleri ile uyumlu olacak şekilde belirlenmiştir. Bu doğrultuda misyon ve vizyon ifadeleri, yüksekokul yönetimi, kalite komisyonu ve ilgili akademik kurulların katkılarıyla oluşturulmuş; iç ve dış paydaş görüşleri dikkate alınarak son hâline getirilmiş ve kurumsal iletişim kanalları aracılığıyla paylaşılmıştır. Böylece misyon ve vizyonun katılımcı bir anlayışla şekillendirilmesi ve kurumsal sahiplenmenin artırılması hedeflenmiştir.</w:t>
      </w:r>
    </w:p>
    <w:p w14:paraId="1B44D013" w14:textId="1F9D6701" w:rsidR="00A623A4" w:rsidRPr="00B74A4B" w:rsidRDefault="00A623A4" w:rsidP="00460D8A">
      <w:pPr>
        <w:pStyle w:val="NormalWeb"/>
        <w:jc w:val="both"/>
        <w:rPr>
          <w:color w:val="000000"/>
        </w:rPr>
      </w:pPr>
      <w:r w:rsidRPr="00460D8A">
        <w:rPr>
          <w:color w:val="000000"/>
        </w:rPr>
        <w:t>Misyon ve vizyon; eğitim-öğretim faaliyetlerinde nitelikli, uygulama becerisi yüksek sağlık teknikerleri yetiştirme, etik değerlere bağlılık, toplumsal sorumluluk bilinci ve yaşam boyu öğrenme ilkeleri doğrultusunda yapılandırılmıştır. Bu çerçevede mesleki yeterliliklerin güçlendirilmesi, sektörle uyumlu eğitim anlayışının sürdürülmesi ve kalite odaklı kurumsal gelişimin desteklenmesi temel öncelikler arasında yer almaktadır</w:t>
      </w:r>
      <w:r w:rsidR="003456E9">
        <w:rPr>
          <w:color w:val="000000"/>
        </w:rPr>
        <w:t xml:space="preserve"> </w:t>
      </w:r>
      <w:hyperlink r:id="rId71" w:history="1">
        <w:r w:rsidRPr="00BB0C2A">
          <w:rPr>
            <w:rStyle w:val="Kpr"/>
          </w:rPr>
          <w:t>[OD3]</w:t>
        </w:r>
      </w:hyperlink>
      <w:hyperlink r:id="rId72" w:history="1">
        <w:r w:rsidRPr="00BB0C2A">
          <w:rPr>
            <w:rStyle w:val="Kpr"/>
          </w:rPr>
          <w:t>.</w:t>
        </w:r>
      </w:hyperlink>
      <w:r w:rsidRPr="00460D8A">
        <w:t xml:space="preserve"> </w:t>
      </w:r>
      <w:r w:rsidRPr="00460D8A">
        <w:rPr>
          <w:color w:val="000000" w:themeColor="text1"/>
        </w:rPr>
        <w:t>SHMYO’nun misyon, vizyon ve temel politikaları; paydaş katılımı esas alınarak hazırlanan ve kamuoyu ile paylaşılan Stratejik Plan’da tanımlanmış olup, yüksekokulun tüm akademik, idari ve yönetsel faaliyetleri bu plan doğrultusunda yürütülmektedir. Stratejik Plan’da yer alan amaç ve hedefler, eğitim-öğretim, araştırma, toplumsal katkı ve kalite güvence süreçlerine yön vermekte; performans göstergeleri aracılığıyla düzenli olarak izlenmekte ve değerlendirilmektedir. Böylece kurumsal faaliyetlerin planlı, bütüncül ve sürdürülebilir bir yönetim anlayışı çerçevesinde gerçekleştirilmesi sağlanmaktadır</w:t>
      </w:r>
      <w:r w:rsidRPr="0022749F">
        <w:rPr>
          <w:color w:val="0070C0"/>
        </w:rPr>
        <w:t xml:space="preserve"> </w:t>
      </w:r>
      <w:hyperlink r:id="rId73" w:history="1">
        <w:r w:rsidRPr="00BB0C2A">
          <w:rPr>
            <w:rStyle w:val="Kpr"/>
          </w:rPr>
          <w:t>[OD3]</w:t>
        </w:r>
      </w:hyperlink>
      <w:r w:rsidRPr="0022749F">
        <w:rPr>
          <w:color w:val="000000" w:themeColor="text1"/>
        </w:rPr>
        <w:t>.</w:t>
      </w:r>
    </w:p>
    <w:p w14:paraId="39EF3435" w14:textId="414C1A1E" w:rsidR="00A623A4" w:rsidRDefault="00A623A4" w:rsidP="00460D8A">
      <w:pPr>
        <w:jc w:val="both"/>
        <w:rPr>
          <w:color w:val="000000" w:themeColor="text1"/>
        </w:rPr>
      </w:pPr>
      <w:r w:rsidRPr="00460D8A">
        <w:rPr>
          <w:color w:val="000000" w:themeColor="text1"/>
        </w:rPr>
        <w:t>Yüksekokulun misyon ve vizyonu, kurumsal web sitesi aracılığıyla kamuoyunun erişimine açık olarak yayımlanmakta ve düzenli olarak güncellenmektedir. Bu sayede öğrenciler, aday öğrenciler, mezunlar ve diğer paydaşlar yüksekokulun temel değerleri, hedefleri ve kurumsal yönelimi hakkında doğrudan ve şeffaf biçimde bilgi edinebilmektedir. Web sitesinde yer alan misyon ve vizyon ifadeleri, stratejik plan ve kalite politikası ile uyumlu bir çerçevede sunularak kurumsal kimliğin görünürlüğünü ve paydaş farkındalığını artırmaktadır.</w:t>
      </w:r>
      <w:r w:rsidR="003456E9">
        <w:rPr>
          <w:color w:val="000000" w:themeColor="text1"/>
        </w:rPr>
        <w:t xml:space="preserve"> </w:t>
      </w:r>
      <w:r w:rsidRPr="00460D8A">
        <w:rPr>
          <w:color w:val="000000" w:themeColor="text1"/>
        </w:rPr>
        <w:t xml:space="preserve">Program tanıtım sayfalarında ilgili programların amacı, kapsamı, öğrenme çıktıları ve sektörel bağlantıları yer almakta; böylece misyon ve vizyon doğrultusunda yürütülen eğitim-öğretim faaliyetleri görünür kılınmaktadır. Bu uygulama, kurumsal şeffaflık ve bilgilendirme sorumluluğu </w:t>
      </w:r>
      <w:r w:rsidRPr="00460D8A">
        <w:rPr>
          <w:color w:val="000000" w:themeColor="text1"/>
        </w:rPr>
        <w:lastRenderedPageBreak/>
        <w:t xml:space="preserve">kapsamında paydaşların doğru ve güncel bilgiye erişimini desteklemektedir </w:t>
      </w:r>
      <w:hyperlink r:id="rId74" w:history="1">
        <w:r w:rsidRPr="00BB0C2A">
          <w:rPr>
            <w:rStyle w:val="Kpr"/>
          </w:rPr>
          <w:t>[OD3]</w:t>
        </w:r>
      </w:hyperlink>
      <w:r w:rsidRPr="00460D8A">
        <w:rPr>
          <w:color w:val="000000" w:themeColor="text1"/>
        </w:rPr>
        <w:t>. Öğrenci tanıtım el kitapçıklarında programların amacı, eğitim-öğretim yapısı, ders planları, staj uygulamaları ve mezuniyet koşullarına ilişkin bilgilerle birlikte paydaşlara sunulmaktadır. El kitapçıkları aracılığıyla öğrencilerin akademik süreçler, hak ve sorumluluklar ile kurumsal işleyiş hakkında bilgilendirilmesi sağlanmakta; böylece şeffaflık ve erişilebilirlik ilkeleri doğrultusunda kurumsal bilgilendirme mekanizması desteklenmektedir. Bu uygulama, öğrencilerin yüksekokulun temel değerleri ve hedefleri konusunda farkındalık kazanmasına ve kurumsal uyum sürecinin güçlendirilmesine katkı sağlamaktadır</w:t>
      </w:r>
      <w:r w:rsidR="00205F57">
        <w:rPr>
          <w:color w:val="000000" w:themeColor="text1"/>
        </w:rPr>
        <w:t xml:space="preserve"> </w:t>
      </w:r>
      <w:hyperlink r:id="rId75" w:history="1">
        <w:r w:rsidRPr="00BB0C2A">
          <w:rPr>
            <w:rStyle w:val="Kpr"/>
          </w:rPr>
          <w:t>[OD3]</w:t>
        </w:r>
      </w:hyperlink>
      <w:r w:rsidRPr="00BB0C2A">
        <w:rPr>
          <w:rStyle w:val="Kpr"/>
        </w:rPr>
        <w:t>.</w:t>
      </w:r>
      <w:r w:rsidRPr="00460D8A">
        <w:rPr>
          <w:color w:val="000000" w:themeColor="text1"/>
        </w:rPr>
        <w:t xml:space="preserve"> Kurumsal web sitesi ve öğrenci tanıtım el kitapçıklarının yanı sıra oryantasyon programları aracılığıyla da iç ve dış paydaşlara duyurulmaktadır. Oryantasyon sürecinde yüksekokulun temel değerleri, stratejik hedefleri ve kalite politikası hakkında bilgilendirme yapılmakta; böylece öğrenciler, akademik ve idari personel ile diğer paydaşların kurumsal yönelim konusunda farkındalık kazanmaları sağlanmaktadır. Bu uygulama, misyon ve vizyonun yalnızca yazılı bir beyan olarak kalmamasını, kurumsal kültürün bir parçası hâline gelmesini ve tüm faaliyetlere yön veren ortak bir anlayış oluşturulmasını desteklemektedir </w:t>
      </w:r>
      <w:hyperlink r:id="rId76" w:history="1">
        <w:r w:rsidRPr="00BB0C2A">
          <w:rPr>
            <w:rStyle w:val="Kpr"/>
          </w:rPr>
          <w:t>[OD3]</w:t>
        </w:r>
      </w:hyperlink>
      <w:hyperlink r:id="rId77" w:history="1">
        <w:r w:rsidRPr="00BB0C2A">
          <w:rPr>
            <w:rStyle w:val="Kpr"/>
          </w:rPr>
          <w:t>[OD3]</w:t>
        </w:r>
      </w:hyperlink>
      <w:r w:rsidRPr="00BB0C2A">
        <w:rPr>
          <w:rStyle w:val="Kpr"/>
        </w:rPr>
        <w:t>.</w:t>
      </w:r>
      <w:r w:rsidRPr="00460D8A">
        <w:rPr>
          <w:color w:val="000000" w:themeColor="text1"/>
        </w:rPr>
        <w:t xml:space="preserve"> </w:t>
      </w:r>
    </w:p>
    <w:p w14:paraId="13060997" w14:textId="77777777" w:rsidR="00B74A4B" w:rsidRPr="00460D8A" w:rsidRDefault="00B74A4B" w:rsidP="00B74A4B">
      <w:pPr>
        <w:spacing w:line="360" w:lineRule="auto"/>
        <w:jc w:val="both"/>
        <w:rPr>
          <w:color w:val="000000" w:themeColor="text1"/>
        </w:rPr>
      </w:pPr>
    </w:p>
    <w:p w14:paraId="28B29DC9" w14:textId="488ADE45" w:rsidR="00A623A4" w:rsidRDefault="00A623A4" w:rsidP="00460D8A">
      <w:pPr>
        <w:jc w:val="both"/>
        <w:rPr>
          <w:color w:val="000000" w:themeColor="text1"/>
        </w:rPr>
      </w:pPr>
      <w:r w:rsidRPr="00460D8A">
        <w:rPr>
          <w:color w:val="000000" w:themeColor="text1"/>
        </w:rPr>
        <w:t>Ayrıca akademik ve idari personelin bilgilendirilmesi düzenli olarak gerçekleştirilen toplantılar aracılığıyla sağlanmaktadır</w:t>
      </w:r>
      <w:r w:rsidR="00205F57">
        <w:rPr>
          <w:color w:val="000000" w:themeColor="text1"/>
        </w:rPr>
        <w:t xml:space="preserve"> </w:t>
      </w:r>
      <w:r w:rsidRPr="00460D8A">
        <w:rPr>
          <w:b/>
          <w:bCs/>
          <w:color w:val="000000" w:themeColor="text1"/>
        </w:rPr>
        <w:t>[1_OD3]</w:t>
      </w:r>
      <w:r w:rsidRPr="00205F57">
        <w:rPr>
          <w:color w:val="000000" w:themeColor="text1"/>
        </w:rPr>
        <w:t>.</w:t>
      </w:r>
      <w:r w:rsidRPr="00460D8A">
        <w:rPr>
          <w:color w:val="000000" w:themeColor="text1"/>
        </w:rPr>
        <w:t xml:space="preserve"> Bu toplantılarda yüksekokulun misyonu, vizyonu ve temel politikaları paylaşılmakta, stratejik hedeflerle ilişkilendirilmekte ve kurumsal faaliyetlere nasıl yansıtılacağı değerlendirilmektedir. Bu sayede misyon ve vizyonun yalnızca yazılı ifadeler olarak kalmaması, kurum kültürünün ayrılmaz bir parçası hâline gelmesi ve karar alma süreçlerine yön vermesi hedeflenmektedir.</w:t>
      </w:r>
    </w:p>
    <w:p w14:paraId="564C941F" w14:textId="77777777" w:rsidR="00B74A4B" w:rsidRPr="00460D8A" w:rsidRDefault="00B74A4B" w:rsidP="00B74A4B">
      <w:pPr>
        <w:spacing w:line="360" w:lineRule="auto"/>
        <w:jc w:val="both"/>
        <w:rPr>
          <w:color w:val="000000" w:themeColor="text1"/>
        </w:rPr>
      </w:pPr>
    </w:p>
    <w:p w14:paraId="675BFB43" w14:textId="77777777" w:rsidR="00A623A4" w:rsidRDefault="00A623A4" w:rsidP="00460D8A">
      <w:pPr>
        <w:jc w:val="both"/>
        <w:rPr>
          <w:color w:val="000000" w:themeColor="text1"/>
        </w:rPr>
      </w:pPr>
      <w:r w:rsidRPr="00460D8A">
        <w:rPr>
          <w:color w:val="000000" w:themeColor="text1"/>
        </w:rPr>
        <w:t xml:space="preserve">Birim misyon ve vizyonu, üniversitenin genel misyon ve vizyonu ile uyumlu olacak şekilde birim düzeyinde gerçekleştirilen toplantılar sonucunda belirlenmiş olup, oluşturulma sürecinde akademik ve idari personelin katkısı alınmıştır </w:t>
      </w:r>
      <w:r w:rsidRPr="00460D8A">
        <w:rPr>
          <w:b/>
          <w:bCs/>
          <w:color w:val="000000" w:themeColor="text1"/>
        </w:rPr>
        <w:t>[2_OD3]</w:t>
      </w:r>
      <w:r w:rsidRPr="00205F57">
        <w:rPr>
          <w:color w:val="000000" w:themeColor="text1"/>
        </w:rPr>
        <w:t>.</w:t>
      </w:r>
      <w:r w:rsidRPr="00460D8A">
        <w:rPr>
          <w:b/>
          <w:bCs/>
          <w:color w:val="000000" w:themeColor="text1"/>
        </w:rPr>
        <w:t xml:space="preserve"> </w:t>
      </w:r>
      <w:r w:rsidRPr="00460D8A">
        <w:rPr>
          <w:color w:val="000000" w:themeColor="text1"/>
        </w:rPr>
        <w:t>Bu katılımcı yaklaşım sayesinde misyon ve vizyonun tüm personel tarafından benimsenmesi ve bilinmesi sağlanmış; kurumsal hedefler doğrultusunda ortak bir anlayış ve yönelim oluşturulmuştur.</w:t>
      </w:r>
      <w:r w:rsidRPr="00460D8A">
        <w:t xml:space="preserve"> </w:t>
      </w:r>
      <w:r w:rsidRPr="00460D8A">
        <w:rPr>
          <w:color w:val="000000" w:themeColor="text1"/>
        </w:rPr>
        <w:t>SHMYO’da eğitim-öğretim, kalite güvencesi, ölçme ve değerlendirme, öğrenci merkezli öğrenme, insan kaynakları, etik ilkeler ve toplumsal katkı alanlarında politika belgeleri oluşturulmuş ve uygulamaya alınmıştır. Söz konusu politikalar; yüksekokulun stratejik hedefleri doğrultusunda planlama, uygulama ve izleme süreçlerine yön vermekte, kurumsal faaliyetlerin belirli ilke ve standartlar çerçevesinde yürütülmesini sağlamaktadır.</w:t>
      </w:r>
    </w:p>
    <w:p w14:paraId="40D52C2D" w14:textId="77777777" w:rsidR="00B74A4B" w:rsidRPr="00460D8A" w:rsidRDefault="00B74A4B" w:rsidP="00B74A4B">
      <w:pPr>
        <w:spacing w:line="360" w:lineRule="auto"/>
        <w:jc w:val="both"/>
        <w:rPr>
          <w:color w:val="000000" w:themeColor="text1"/>
        </w:rPr>
      </w:pPr>
    </w:p>
    <w:p w14:paraId="5FE3318E" w14:textId="3A0C3591" w:rsidR="005C74D6" w:rsidRPr="009341F5" w:rsidRDefault="005C74D6" w:rsidP="00460D8A">
      <w:pPr>
        <w:jc w:val="both"/>
        <w:rPr>
          <w:color w:val="000000" w:themeColor="text1"/>
        </w:rPr>
      </w:pPr>
      <w:r w:rsidRPr="009341F5">
        <w:rPr>
          <w:color w:val="000000" w:themeColor="text1"/>
        </w:rPr>
        <w:t>SHMYO Uygulamalı Eğitimler Yönergesi, SHMYO Staj Yönergesi ve Ankara Medipol Üniversitesi Ön Lisans ve Lisans Eğitim-Öğretim ve Sınav Yönetmeliği birlikte değerlendirildiğinde; yüksekokulda yürütülen uygulamalı ders ve staj süreçlerinin program yeterlilikleri ve öğrenme çıktılarıyla uyumlu, ölçülebilir ve izlenebilir bir yapı içerisinde planlandığı görülmektedir. Uygulamalı eğitim ve stajlara ilişkin komisyon yapılarının tanımlanması, görev ve sorumlulukların açık biçimde belirlenmesi, değerlendirme süreçlerinin standartlaştırılması ve belgelerin sistematik biçimde arşivlenmesi; kalite güvencesi mekanizmasının kurumsal düzeyde işletildiğini göstermektedir. Üniversite genel yönetmeliği ise eğitim-öğretim esasları, ders türleri, danışmanlık sistemi ve ölçme-değerlendirme süreçleriyle bu yapıyı üst politika düzeyinde güvence altına almakta; böylece SHMYO’nun uygulama temelli, istihdam odaklı ve mevzuata uyumlu eğitim politikalarının bütüncül, sürdürülebilir ve kurumsal bir çerçevede yürütülmesini sağlamaktadır</w:t>
      </w:r>
      <w:r w:rsidR="0017488D" w:rsidRPr="009341F5">
        <w:rPr>
          <w:color w:val="000000" w:themeColor="text1"/>
        </w:rPr>
        <w:t xml:space="preserve"> </w:t>
      </w:r>
      <w:hyperlink r:id="rId78" w:history="1">
        <w:r w:rsidR="0017488D" w:rsidRPr="00BB0C2A">
          <w:rPr>
            <w:rStyle w:val="Kpr"/>
          </w:rPr>
          <w:t>[OD3]</w:t>
        </w:r>
      </w:hyperlink>
      <w:hyperlink r:id="rId79" w:history="1">
        <w:r w:rsidR="0017488D" w:rsidRPr="00BB0C2A">
          <w:rPr>
            <w:rStyle w:val="Kpr"/>
          </w:rPr>
          <w:t>[OD3]</w:t>
        </w:r>
      </w:hyperlink>
      <w:hyperlink r:id="rId80" w:history="1">
        <w:r w:rsidR="0017488D" w:rsidRPr="00BB0C2A">
          <w:rPr>
            <w:rStyle w:val="Kpr"/>
          </w:rPr>
          <w:t>[OD3]</w:t>
        </w:r>
      </w:hyperlink>
      <w:r w:rsidR="0017488D" w:rsidRPr="009341F5">
        <w:rPr>
          <w:color w:val="000000" w:themeColor="text1"/>
        </w:rPr>
        <w:t>.</w:t>
      </w:r>
    </w:p>
    <w:p w14:paraId="4EC331F9" w14:textId="5E956D20" w:rsidR="00A623A4" w:rsidRPr="009341F5" w:rsidRDefault="00A623A4" w:rsidP="00CB68F2">
      <w:pPr>
        <w:spacing w:line="360" w:lineRule="auto"/>
        <w:jc w:val="both"/>
        <w:rPr>
          <w:color w:val="000000" w:themeColor="text1"/>
        </w:rPr>
      </w:pPr>
    </w:p>
    <w:p w14:paraId="024CC931" w14:textId="7733D8AA" w:rsidR="0017488D" w:rsidRDefault="0017488D" w:rsidP="0017488D">
      <w:pPr>
        <w:jc w:val="both"/>
      </w:pPr>
      <w:r w:rsidRPr="009341F5">
        <w:rPr>
          <w:color w:val="000000" w:themeColor="text1"/>
        </w:rPr>
        <w:lastRenderedPageBreak/>
        <w:t xml:space="preserve">SHMYO’da kalite kültürünün paydaş katılımı temelli geliştirilmesi amacıyla kalite öğrenci temsilcileri belirlenmiş ve Kalite Komisyonu koordinasyonunda odak toplantısı gerçekleştirilmiştir. Toplantıda akreditasyon süreçleri hakkında bilgilendirme yapılmış, öğrenci anketlerine ilişkin geri bildirimler alınmış, kalite temsilcilerinin sınıf içi farkındalık çalışmalarında aktif rol üstlenmeleri gerektiği vurgulanmış ve temsilciler arasında organizasyon yapısı oluşturulmuştur. Ayrıca staj saatleri gibi eğitim-öğretim süreçlerine ilişkin öğrencilerden gelen görüşler değerlendirilmiştir. Bu uygulama; misyon doğrultusunda öğrenci merkezli yaklaşımın güçlendirilmesini, vizyon kapsamında kalite kültürünün yaygınlaştırılmasını ve politika düzeyinde şeffaf, katılımcı ve sürdürülebilir bir kalite güvence mekanizmasının işletilmesini desteklemektedir </w:t>
      </w:r>
      <w:r w:rsidRPr="009341F5">
        <w:rPr>
          <w:b/>
          <w:bCs/>
          <w:color w:val="000000" w:themeColor="text1"/>
        </w:rPr>
        <w:t>[</w:t>
      </w:r>
      <w:r w:rsidRPr="009341F5">
        <w:rPr>
          <w:b/>
          <w:bCs/>
        </w:rPr>
        <w:t>3_OD3]</w:t>
      </w:r>
      <w:r w:rsidRPr="00205F57">
        <w:t>.</w:t>
      </w:r>
    </w:p>
    <w:p w14:paraId="3385052B" w14:textId="77777777" w:rsidR="0017488D" w:rsidRPr="0017488D" w:rsidRDefault="0017488D" w:rsidP="0017488D">
      <w:pPr>
        <w:rPr>
          <w:rFonts w:eastAsiaTheme="majorEastAsia"/>
        </w:rPr>
      </w:pPr>
    </w:p>
    <w:p w14:paraId="3161083B" w14:textId="77777777" w:rsidR="00A623A4" w:rsidRDefault="00A623A4" w:rsidP="00460D8A">
      <w:pPr>
        <w:jc w:val="both"/>
        <w:rPr>
          <w:color w:val="000000" w:themeColor="text1"/>
        </w:rPr>
      </w:pPr>
      <w:r w:rsidRPr="00B74A4B">
        <w:rPr>
          <w:color w:val="000000" w:themeColor="text1"/>
        </w:rPr>
        <w:t xml:space="preserve">Eğitim-öğretim, kalite ve toplumsal katkı politikalarının hayata geçirildiği; program yeterlilikleri </w:t>
      </w:r>
      <w:hyperlink r:id="rId81" w:anchor="ProgramOgrenmeCiktilari" w:history="1">
        <w:r w:rsidRPr="00BB0C2A">
          <w:rPr>
            <w:rStyle w:val="Kpr"/>
          </w:rPr>
          <w:t>[OD3]</w:t>
        </w:r>
      </w:hyperlink>
      <w:r w:rsidRPr="00B74A4B">
        <w:rPr>
          <w:color w:val="000000" w:themeColor="text1"/>
        </w:rPr>
        <w:t xml:space="preserve">, ders bilgi paketleri </w:t>
      </w:r>
      <w:hyperlink r:id="rId82" w:anchor="ProgramDersPlani" w:history="1">
        <w:r w:rsidRPr="00BB0C2A">
          <w:rPr>
            <w:rStyle w:val="Kpr"/>
          </w:rPr>
          <w:t>[OD3]</w:t>
        </w:r>
      </w:hyperlink>
      <w:r w:rsidRPr="00B74A4B">
        <w:rPr>
          <w:color w:val="000000" w:themeColor="text1"/>
        </w:rPr>
        <w:t xml:space="preserve">, uygulamalı eğitimler yönergesi </w:t>
      </w:r>
      <w:hyperlink r:id="rId83" w:history="1">
        <w:r w:rsidRPr="00BB0C2A">
          <w:rPr>
            <w:rStyle w:val="Kpr"/>
          </w:rPr>
          <w:t>[OD3]</w:t>
        </w:r>
      </w:hyperlink>
      <w:r w:rsidRPr="00B74A4B">
        <w:rPr>
          <w:color w:val="000000" w:themeColor="text1"/>
        </w:rPr>
        <w:t xml:space="preserve">, iç ve dış paydaş anketleri </w:t>
      </w:r>
      <w:hyperlink r:id="rId84" w:history="1">
        <w:r w:rsidRPr="00BB0C2A">
          <w:rPr>
            <w:rStyle w:val="Kpr"/>
          </w:rPr>
          <w:t>[OD3]</w:t>
        </w:r>
      </w:hyperlink>
      <w:r w:rsidRPr="00B74A4B">
        <w:rPr>
          <w:b/>
          <w:bCs/>
          <w:color w:val="000000" w:themeColor="text1"/>
        </w:rPr>
        <w:t>[4_OD3],</w:t>
      </w:r>
      <w:r w:rsidRPr="00B74A4B">
        <w:rPr>
          <w:color w:val="000000" w:themeColor="text1"/>
        </w:rPr>
        <w:t xml:space="preserve"> kalite komisyonu toplantı tutanakları </w:t>
      </w:r>
      <w:r w:rsidRPr="00B74A4B">
        <w:rPr>
          <w:b/>
          <w:bCs/>
          <w:color w:val="000000" w:themeColor="text1"/>
        </w:rPr>
        <w:t>[5_OD3]</w:t>
      </w:r>
      <w:r w:rsidRPr="00B74A4B">
        <w:rPr>
          <w:color w:val="000000" w:themeColor="text1"/>
        </w:rPr>
        <w:t xml:space="preserve">, akademik performans izleme tabloları </w:t>
      </w:r>
      <w:r w:rsidRPr="00B74A4B">
        <w:rPr>
          <w:b/>
          <w:bCs/>
          <w:color w:val="000000" w:themeColor="text1"/>
        </w:rPr>
        <w:t>[6_OD3]</w:t>
      </w:r>
      <w:r w:rsidRPr="00B74A4B">
        <w:rPr>
          <w:color w:val="000000" w:themeColor="text1"/>
        </w:rPr>
        <w:t xml:space="preserve"> ve iyileştirme eylem planları </w:t>
      </w:r>
      <w:r w:rsidRPr="00B74A4B">
        <w:rPr>
          <w:b/>
          <w:bCs/>
          <w:color w:val="000000" w:themeColor="text1"/>
        </w:rPr>
        <w:t>[7_OD3]</w:t>
      </w:r>
      <w:r w:rsidRPr="00B74A4B">
        <w:rPr>
          <w:color w:val="000000" w:themeColor="text1"/>
        </w:rPr>
        <w:t xml:space="preserve"> aracılığıyla izlenmekte ve sistematik olarak kayıt altına alınmaktadır. Bu dokümanlar sayesinde politika belgelerinde tanımlanan ilke ve hedeflerin uygulamaya yansıtılması güvence altına alınmakta; süreçlerin planlama, uygulama, izleme ve değerlendirme aşamaları bütüncül bir kalite yönetim anlayışı çerçevesinde yürütülmektedir.</w:t>
      </w:r>
    </w:p>
    <w:p w14:paraId="34AD821E" w14:textId="77777777" w:rsidR="00B74A4B" w:rsidRPr="00B74A4B" w:rsidRDefault="00B74A4B" w:rsidP="00B74A4B">
      <w:pPr>
        <w:spacing w:line="360" w:lineRule="auto"/>
        <w:jc w:val="both"/>
        <w:rPr>
          <w:color w:val="000000" w:themeColor="text1"/>
        </w:rPr>
      </w:pPr>
    </w:p>
    <w:p w14:paraId="7285930D" w14:textId="77777777" w:rsidR="00A623A4" w:rsidRPr="00B74A4B" w:rsidRDefault="00A623A4" w:rsidP="00460D8A">
      <w:pPr>
        <w:jc w:val="both"/>
        <w:rPr>
          <w:color w:val="000000" w:themeColor="text1"/>
        </w:rPr>
      </w:pPr>
      <w:r w:rsidRPr="00B74A4B">
        <w:rPr>
          <w:color w:val="000000" w:themeColor="text1"/>
        </w:rPr>
        <w:t>Misyon ve vizyon ifadeleri stratejik hedeflere dönüştürülmekte, belirlenen performans göstergeleri doğrultusunda düzenli olarak takip edilmekte ve elde edilen veriler ışığında gerekli iyileştirme faaliyetleri planlanmaktadır. Böylece kurumsal amaç ve hedefler somut uygulamalarla desteklenmekte, sürekli iyileştirme döngüsü işletilmekte ve kalite kültürünün sürdürülebilirliği sağlanmaktadır.</w:t>
      </w:r>
    </w:p>
    <w:p w14:paraId="1F050FBF" w14:textId="77777777" w:rsidR="00CE4189" w:rsidRPr="00460D8A" w:rsidRDefault="00CE4189" w:rsidP="00B74A4B">
      <w:pPr>
        <w:spacing w:line="360" w:lineRule="auto"/>
        <w:jc w:val="both"/>
        <w:rPr>
          <w:color w:val="000000" w:themeColor="text1"/>
        </w:rPr>
      </w:pPr>
    </w:p>
    <w:p w14:paraId="6255D25B" w14:textId="77777777" w:rsidR="00CA2A86" w:rsidRDefault="008362DC" w:rsidP="00460D8A">
      <w:pPr>
        <w:jc w:val="both"/>
        <w:rPr>
          <w:color w:val="000000" w:themeColor="text1"/>
        </w:rPr>
      </w:pPr>
      <w:r w:rsidRPr="00460D8A">
        <w:rPr>
          <w:b/>
          <w:bCs/>
          <w:color w:val="000000" w:themeColor="text1"/>
        </w:rPr>
        <w:t xml:space="preserve">Olgunluk Düzeyi (3): </w:t>
      </w:r>
      <w:r w:rsidRPr="00460D8A">
        <w:rPr>
          <w:color w:val="000000" w:themeColor="text1"/>
        </w:rPr>
        <w:t>Kurumun genelinde misyon, vizyon ve politikalarla uyumlu uygulamalar bulunmaktadır.</w:t>
      </w:r>
    </w:p>
    <w:p w14:paraId="1C184D37" w14:textId="77777777" w:rsidR="00AB50AE" w:rsidRPr="00460D8A" w:rsidRDefault="00AB50AE" w:rsidP="00AB50AE">
      <w:pPr>
        <w:spacing w:line="360" w:lineRule="auto"/>
        <w:jc w:val="both"/>
        <w:rPr>
          <w:color w:val="000000" w:themeColor="text1"/>
        </w:rPr>
      </w:pPr>
    </w:p>
    <w:p w14:paraId="77F7601A" w14:textId="763A02B4" w:rsidR="00B74A4B" w:rsidRPr="007575D9" w:rsidRDefault="001948D4" w:rsidP="007575D9">
      <w:pPr>
        <w:jc w:val="both"/>
        <w:rPr>
          <w:b/>
          <w:bCs/>
        </w:rPr>
      </w:pPr>
      <w:r w:rsidRPr="00460D8A">
        <w:rPr>
          <w:b/>
          <w:bCs/>
        </w:rPr>
        <w:t>Kanıtlar</w:t>
      </w:r>
    </w:p>
    <w:p w14:paraId="533AF61E" w14:textId="77777777" w:rsidR="00A623A4" w:rsidRPr="00460D8A" w:rsidRDefault="00A623A4" w:rsidP="00460D8A">
      <w:pPr>
        <w:jc w:val="both"/>
        <w:rPr>
          <w:color w:val="000000" w:themeColor="text1"/>
        </w:rPr>
      </w:pPr>
      <w:r w:rsidRPr="00460D8A">
        <w:rPr>
          <w:b/>
          <w:bCs/>
          <w:color w:val="000000" w:themeColor="text1"/>
        </w:rPr>
        <w:t>[1](3)A.2.1.</w:t>
      </w:r>
      <w:r w:rsidRPr="00460D8A">
        <w:rPr>
          <w:color w:val="000000" w:themeColor="text1"/>
        </w:rPr>
        <w:t>ogretim_elemani_oryantasyon_bilgilendirme_mesaji.pdf</w:t>
      </w:r>
    </w:p>
    <w:p w14:paraId="1800B817" w14:textId="0B50ED96" w:rsidR="00A623A4" w:rsidRPr="00460D8A" w:rsidRDefault="00A623A4" w:rsidP="00460D8A">
      <w:pPr>
        <w:jc w:val="both"/>
        <w:rPr>
          <w:color w:val="000000" w:themeColor="text1"/>
        </w:rPr>
      </w:pPr>
      <w:r w:rsidRPr="00460D8A">
        <w:rPr>
          <w:b/>
          <w:bCs/>
          <w:color w:val="000000" w:themeColor="text1"/>
        </w:rPr>
        <w:t>[2](3)A.2.1.</w:t>
      </w:r>
      <w:r w:rsidRPr="00460D8A">
        <w:rPr>
          <w:color w:val="000000" w:themeColor="text1"/>
        </w:rPr>
        <w:t>shmyo_kurul_toplanti_tutanagi_2025.pdf</w:t>
      </w:r>
    </w:p>
    <w:p w14:paraId="6EA30000" w14:textId="77777777" w:rsidR="00A623A4" w:rsidRPr="00460D8A" w:rsidRDefault="00A623A4" w:rsidP="00460D8A">
      <w:pPr>
        <w:jc w:val="both"/>
        <w:rPr>
          <w:color w:val="000000" w:themeColor="text1"/>
        </w:rPr>
      </w:pPr>
      <w:r w:rsidRPr="00460D8A">
        <w:rPr>
          <w:b/>
          <w:bCs/>
          <w:color w:val="000000" w:themeColor="text1"/>
        </w:rPr>
        <w:t>[3](3)A.2.1.</w:t>
      </w:r>
      <w:r w:rsidRPr="00460D8A">
        <w:rPr>
          <w:color w:val="000000" w:themeColor="text1"/>
        </w:rPr>
        <w:t>shmyo_ogrenci_odak_toplantisi.pdf</w:t>
      </w:r>
    </w:p>
    <w:p w14:paraId="7E44024C" w14:textId="77777777" w:rsidR="00A623A4" w:rsidRPr="00460D8A" w:rsidRDefault="00A623A4" w:rsidP="00460D8A">
      <w:pPr>
        <w:jc w:val="both"/>
        <w:rPr>
          <w:color w:val="000000" w:themeColor="text1"/>
        </w:rPr>
      </w:pPr>
      <w:r w:rsidRPr="00460D8A">
        <w:rPr>
          <w:b/>
          <w:bCs/>
          <w:color w:val="000000" w:themeColor="text1"/>
        </w:rPr>
        <w:t>[4](3)A.2.1.</w:t>
      </w:r>
      <w:r w:rsidRPr="00460D8A">
        <w:rPr>
          <w:color w:val="000000" w:themeColor="text1"/>
        </w:rPr>
        <w:t>dis_paydas_klinik_uygulama_anketi.pdf</w:t>
      </w:r>
    </w:p>
    <w:p w14:paraId="12191905" w14:textId="77777777" w:rsidR="00A623A4" w:rsidRPr="00460D8A" w:rsidRDefault="00A623A4" w:rsidP="00460D8A">
      <w:pPr>
        <w:jc w:val="both"/>
        <w:rPr>
          <w:color w:val="000000" w:themeColor="text1"/>
        </w:rPr>
      </w:pPr>
      <w:r w:rsidRPr="00460D8A">
        <w:rPr>
          <w:b/>
          <w:bCs/>
          <w:color w:val="000000" w:themeColor="text1"/>
        </w:rPr>
        <w:t>[5](3)A.2.1.</w:t>
      </w:r>
      <w:r w:rsidRPr="00460D8A">
        <w:rPr>
          <w:color w:val="000000" w:themeColor="text1"/>
        </w:rPr>
        <w:t>shmyo_kalite_toplanti_tutanagi.pdf</w:t>
      </w:r>
    </w:p>
    <w:p w14:paraId="67E18E96" w14:textId="77777777" w:rsidR="00A623A4" w:rsidRPr="00460D8A" w:rsidRDefault="00A623A4" w:rsidP="00460D8A">
      <w:pPr>
        <w:jc w:val="both"/>
        <w:rPr>
          <w:color w:val="000000" w:themeColor="text1"/>
        </w:rPr>
      </w:pPr>
      <w:r w:rsidRPr="00460D8A">
        <w:rPr>
          <w:b/>
          <w:bCs/>
          <w:color w:val="000000" w:themeColor="text1"/>
        </w:rPr>
        <w:t>[6](3)A.2.1.</w:t>
      </w:r>
      <w:r w:rsidRPr="00460D8A">
        <w:rPr>
          <w:color w:val="000000" w:themeColor="text1"/>
        </w:rPr>
        <w:t>shmyo_akademik_tesvik_2024.pdf</w:t>
      </w:r>
    </w:p>
    <w:p w14:paraId="53335813" w14:textId="167D50B8" w:rsidR="008362DC" w:rsidRPr="00475B2D" w:rsidRDefault="00A623A4" w:rsidP="00460D8A">
      <w:pPr>
        <w:jc w:val="both"/>
        <w:rPr>
          <w:color w:val="000000" w:themeColor="text1"/>
        </w:rPr>
      </w:pPr>
      <w:r w:rsidRPr="00460D8A">
        <w:rPr>
          <w:b/>
          <w:bCs/>
          <w:color w:val="000000" w:themeColor="text1"/>
        </w:rPr>
        <w:t>[7](3)A.2.1.</w:t>
      </w:r>
      <w:r w:rsidRPr="00460D8A">
        <w:rPr>
          <w:color w:val="000000" w:themeColor="text1"/>
        </w:rPr>
        <w:t>akademik_personel_yetkinlik_değerlendirme_formu.pdf</w:t>
      </w:r>
    </w:p>
    <w:p w14:paraId="76E07DD9" w14:textId="77777777" w:rsidR="00A623A4" w:rsidRPr="00460D8A" w:rsidRDefault="00A623A4" w:rsidP="00B74A4B">
      <w:pPr>
        <w:spacing w:line="360" w:lineRule="auto"/>
        <w:jc w:val="both"/>
        <w:rPr>
          <w:b/>
          <w:bCs/>
          <w:color w:val="000000" w:themeColor="text1"/>
        </w:rPr>
      </w:pPr>
    </w:p>
    <w:p w14:paraId="7F0379DF" w14:textId="608E4FB9" w:rsidR="008362DC" w:rsidRPr="00460D8A" w:rsidRDefault="008362DC" w:rsidP="00475B2D">
      <w:pPr>
        <w:pStyle w:val="Balk3"/>
        <w:jc w:val="both"/>
        <w:rPr>
          <w:rFonts w:cs="Times New Roman"/>
          <w:szCs w:val="24"/>
        </w:rPr>
      </w:pPr>
      <w:bookmarkStart w:id="40" w:name="_Toc223090703"/>
      <w:r w:rsidRPr="00460D8A">
        <w:rPr>
          <w:rFonts w:cs="Times New Roman"/>
          <w:szCs w:val="24"/>
        </w:rPr>
        <w:t xml:space="preserve">A.2.2. Stratejik </w:t>
      </w:r>
      <w:r w:rsidR="005325B4" w:rsidRPr="00460D8A">
        <w:rPr>
          <w:rFonts w:cs="Times New Roman"/>
          <w:szCs w:val="24"/>
        </w:rPr>
        <w:t>a</w:t>
      </w:r>
      <w:r w:rsidRPr="00460D8A">
        <w:rPr>
          <w:rFonts w:cs="Times New Roman"/>
          <w:szCs w:val="24"/>
        </w:rPr>
        <w:t xml:space="preserve">maç ve </w:t>
      </w:r>
      <w:r w:rsidR="005325B4" w:rsidRPr="00460D8A">
        <w:rPr>
          <w:rFonts w:cs="Times New Roman"/>
          <w:szCs w:val="24"/>
        </w:rPr>
        <w:t>h</w:t>
      </w:r>
      <w:r w:rsidRPr="00460D8A">
        <w:rPr>
          <w:rFonts w:cs="Times New Roman"/>
          <w:szCs w:val="24"/>
        </w:rPr>
        <w:t>edefler</w:t>
      </w:r>
      <w:bookmarkEnd w:id="40"/>
    </w:p>
    <w:p w14:paraId="1E11CA63" w14:textId="6CF2656A" w:rsidR="00A623A4" w:rsidRDefault="00A623A4" w:rsidP="00460D8A">
      <w:pPr>
        <w:jc w:val="both"/>
        <w:rPr>
          <w:color w:val="000000" w:themeColor="text1"/>
        </w:rPr>
      </w:pPr>
      <w:r w:rsidRPr="00460D8A">
        <w:rPr>
          <w:color w:val="000000" w:themeColor="text1"/>
        </w:rPr>
        <w:t xml:space="preserve">Sağlık Hizmetleri Meslek Yüksekokulu’nun stratejik amaç ve hedefleri; üniversitenin stratejik planı, misyon ve vizyonu, kalite politikası ve Yükseköğretim Kalite Kurulu (YÖKAK) ölçütleri doğrultusunda belirlenmiştir. </w:t>
      </w:r>
      <w:r w:rsidR="0017488D" w:rsidRPr="009341F5">
        <w:t>Birim bazlı Stratejik Plan tamamlanmış olup</w:t>
      </w:r>
      <w:r w:rsidR="0017488D">
        <w:t>, kurum stratejik planı ile uyumlu şekilde misyon, vizyon, amaç ve hedefler belirlenmiştir.</w:t>
      </w:r>
      <w:r w:rsidRPr="00460D8A">
        <w:rPr>
          <w:color w:val="000000" w:themeColor="text1"/>
        </w:rPr>
        <w:t xml:space="preserve"> Bu süreçte iç ve dış paydaş görüşleri, önceki dönem BİDR sonuçları ve performans göstergeleri dikkate alınmaktadır </w:t>
      </w:r>
      <w:hyperlink r:id="rId85" w:history="1">
        <w:r w:rsidRPr="00BB0C2A">
          <w:rPr>
            <w:rStyle w:val="Kpr"/>
          </w:rPr>
          <w:t>[OD2]</w:t>
        </w:r>
      </w:hyperlink>
      <w:r w:rsidRPr="00460D8A">
        <w:rPr>
          <w:color w:val="000000" w:themeColor="text1"/>
        </w:rPr>
        <w:t xml:space="preserve">. </w:t>
      </w:r>
    </w:p>
    <w:p w14:paraId="14146E26" w14:textId="77777777" w:rsidR="00B74A4B" w:rsidRPr="00460D8A" w:rsidRDefault="00B74A4B" w:rsidP="00B74A4B">
      <w:pPr>
        <w:spacing w:line="360" w:lineRule="auto"/>
        <w:jc w:val="both"/>
        <w:rPr>
          <w:color w:val="000000" w:themeColor="text1"/>
        </w:rPr>
      </w:pPr>
    </w:p>
    <w:p w14:paraId="2B8E006C" w14:textId="4047756F" w:rsidR="00A623A4" w:rsidRDefault="00A623A4" w:rsidP="00460D8A">
      <w:pPr>
        <w:jc w:val="both"/>
        <w:rPr>
          <w:color w:val="000000" w:themeColor="text1"/>
        </w:rPr>
      </w:pPr>
      <w:r w:rsidRPr="00460D8A">
        <w:rPr>
          <w:color w:val="000000" w:themeColor="text1"/>
        </w:rPr>
        <w:lastRenderedPageBreak/>
        <w:t xml:space="preserve">Stratejik amaç ve hedefler; eğitim-öğretim, kalite güvencesi, insan kaynakları, araştırma-geliştirme ve toplumsal katkı alanlarını kapsayacak şekilde bütüncül ve entegre bir yaklaşımla yapılandırılmakta; bu alanlara ilişkin öncelikler üniversitenin stratejik planı, misyonu ve vizyonu ile uyumlu olarak belirlenmektedir. Belirlenen amaç ve hedefler doğrultusunda planlama, uygulama, izleme ve değerlendirme süreçleri sistematik bir çerçevede yürütülmekte, performans göstergeleri aracılığıyla düzenli olarak takip edilmekte ve elde edilen veriler doğrultusunda gerekli iyileştirme çalışmaları gerçekleştirilmektedir. Böylece stratejik yönetim anlayışı yalnızca planlama aşamasında kalmayıp, kurumsal faaliyetlerin tümüne yön veren dinamik ve sürdürülebilir bir kalite güvence mekanizması olarak işletilmektedir. </w:t>
      </w:r>
      <w:hyperlink r:id="rId86" w:history="1">
        <w:r w:rsidRPr="00BB0C2A">
          <w:rPr>
            <w:rStyle w:val="Kpr"/>
          </w:rPr>
          <w:t>[OD2]</w:t>
        </w:r>
      </w:hyperlink>
      <w:r w:rsidRPr="00460D8A">
        <w:rPr>
          <w:b/>
          <w:bCs/>
          <w:color w:val="000000" w:themeColor="text1"/>
        </w:rPr>
        <w:t>[1_OD3]</w:t>
      </w:r>
      <w:r w:rsidRPr="00460D8A">
        <w:rPr>
          <w:color w:val="000000" w:themeColor="text1"/>
        </w:rPr>
        <w:t xml:space="preserve">. </w:t>
      </w:r>
    </w:p>
    <w:p w14:paraId="5395445A" w14:textId="77777777" w:rsidR="00B74A4B" w:rsidRPr="00460D8A" w:rsidRDefault="00B74A4B" w:rsidP="00B74A4B">
      <w:pPr>
        <w:spacing w:line="360" w:lineRule="auto"/>
        <w:jc w:val="both"/>
        <w:rPr>
          <w:color w:val="000000" w:themeColor="text1"/>
        </w:rPr>
      </w:pPr>
    </w:p>
    <w:p w14:paraId="508264CA" w14:textId="77777777" w:rsidR="00B74A4B" w:rsidRDefault="00A623A4" w:rsidP="00B74A4B">
      <w:pPr>
        <w:jc w:val="both"/>
        <w:rPr>
          <w:b/>
          <w:bCs/>
          <w:color w:val="000000" w:themeColor="text1"/>
        </w:rPr>
      </w:pPr>
      <w:r w:rsidRPr="00460D8A">
        <w:rPr>
          <w:color w:val="000000" w:themeColor="text1"/>
        </w:rPr>
        <w:t xml:space="preserve">Belirlenen stratejik plan, amaç ve hedefler; yüksekokul kurulları, akademik birimler ve kalite komisyonu koordinasyonunda somut faaliyet planlarına dönüştürülerek uygulamaya aktarılmakta, karar alma ve uygulama süreçleri ilgili kurul kararları ve toplantı tutanakları ile güvence altına alınmaktadır. Stratejik plan ve hedefler, iç paydaş toplantıları, bilgilendirme oturumları ve akademik kurul görüşmeleri aracılığıyla düzenli olarak paylaşılmakta; böylece kurumsal farkındalık artırılmakta, katılımcı yönetim anlayışı desteklenmekte ve uygulama sürecinde paydaş geri bildirimleri dikkate alınarak izleme ve iyileştirme döngüsü işletilmektedir. </w:t>
      </w:r>
      <w:r w:rsidRPr="00460D8A">
        <w:rPr>
          <w:b/>
          <w:bCs/>
          <w:color w:val="000000" w:themeColor="text1"/>
        </w:rPr>
        <w:t>[2_OD3]</w:t>
      </w:r>
      <w:r w:rsidRPr="00205F57">
        <w:rPr>
          <w:color w:val="000000" w:themeColor="text1"/>
        </w:rPr>
        <w:t>.</w:t>
      </w:r>
      <w:r w:rsidRPr="00460D8A">
        <w:rPr>
          <w:b/>
          <w:bCs/>
          <w:color w:val="000000" w:themeColor="text1"/>
        </w:rPr>
        <w:t xml:space="preserve">  </w:t>
      </w:r>
    </w:p>
    <w:p w14:paraId="7699A2DC" w14:textId="77777777" w:rsidR="00B74A4B" w:rsidRDefault="00B74A4B" w:rsidP="00B74A4B">
      <w:pPr>
        <w:spacing w:line="360" w:lineRule="auto"/>
        <w:jc w:val="both"/>
        <w:rPr>
          <w:b/>
          <w:bCs/>
          <w:color w:val="000000" w:themeColor="text1"/>
        </w:rPr>
      </w:pPr>
    </w:p>
    <w:p w14:paraId="60658CA7" w14:textId="77777777" w:rsidR="00B74A4B" w:rsidRDefault="00A623A4" w:rsidP="00B74A4B">
      <w:pPr>
        <w:jc w:val="both"/>
        <w:rPr>
          <w:color w:val="000000" w:themeColor="text1"/>
        </w:rPr>
      </w:pPr>
      <w:r w:rsidRPr="00460D8A">
        <w:rPr>
          <w:color w:val="000000" w:themeColor="text1"/>
        </w:rPr>
        <w:t xml:space="preserve">SHMYO stratejik amaç ve hedefleri doğrultusunda akademik program çeşitliliğinin artırılması ve sektörel ihtiyaçlara uygun yeni alanların geliştirilmesi amacıyla yeni program açma süreçleri yürütülmüş olup, bu kapsamda ilgili mevzuat çerçevesinde gerekli başvuru ve resmi yazışmalar gerçekleştirilmiştir </w:t>
      </w:r>
      <w:r w:rsidRPr="00460D8A">
        <w:rPr>
          <w:b/>
          <w:bCs/>
          <w:color w:val="000000" w:themeColor="text1"/>
        </w:rPr>
        <w:t>[3_OD3]</w:t>
      </w:r>
      <w:r w:rsidRPr="00205F57">
        <w:rPr>
          <w:color w:val="000000" w:themeColor="text1"/>
        </w:rPr>
        <w:t>.</w:t>
      </w:r>
      <w:r w:rsidRPr="00460D8A">
        <w:rPr>
          <w:color w:val="000000" w:themeColor="text1"/>
        </w:rPr>
        <w:t xml:space="preserve"> Açılması planlanan programların altyapı, insan kaynağı ve müfredat yeterlilikleri değerlendirilerek planlama süreci sistematik biçimde ilerletilmiştir. Mevcut programların güncelliğinin ve sektörle uyumunun güçlendirilmesi amacıyla müfredat değişikliği süreçleri yürütülmüş; ders içerikleri, öğrenme çıktıları ve AKTS dağılımları gözden geçirilerek gerekli revizyonlara ilişkin resmi yazışmalar tamamlanmıştır </w:t>
      </w:r>
      <w:r w:rsidRPr="00460D8A">
        <w:rPr>
          <w:b/>
          <w:bCs/>
          <w:color w:val="000000" w:themeColor="text1"/>
        </w:rPr>
        <w:t>[4_OD3]</w:t>
      </w:r>
      <w:r w:rsidRPr="00205F57">
        <w:rPr>
          <w:color w:val="000000" w:themeColor="text1"/>
        </w:rPr>
        <w:t>.</w:t>
      </w:r>
      <w:r w:rsidRPr="00460D8A">
        <w:rPr>
          <w:b/>
          <w:bCs/>
          <w:color w:val="000000" w:themeColor="text1"/>
        </w:rPr>
        <w:t xml:space="preserve"> </w:t>
      </w:r>
      <w:r w:rsidRPr="00460D8A">
        <w:rPr>
          <w:color w:val="000000" w:themeColor="text1"/>
        </w:rPr>
        <w:t>Bu süreçte iç ve dış paydaş görüşleri dikkate alınmış, program çıktıları ile ders öğrenme kazanımları arasındaki uyum değerlendirilerek eğitim-öğretim kalitesinin artırılması hedeflenmiştir.</w:t>
      </w:r>
    </w:p>
    <w:p w14:paraId="36785386" w14:textId="77777777" w:rsidR="00B74A4B" w:rsidRDefault="00B74A4B" w:rsidP="00B74A4B">
      <w:pPr>
        <w:spacing w:line="360" w:lineRule="auto"/>
        <w:jc w:val="both"/>
        <w:rPr>
          <w:color w:val="000000" w:themeColor="text1"/>
        </w:rPr>
      </w:pPr>
    </w:p>
    <w:p w14:paraId="7D3AA478" w14:textId="77777777" w:rsidR="00B74A4B" w:rsidRDefault="00A623A4" w:rsidP="00B74A4B">
      <w:pPr>
        <w:jc w:val="both"/>
        <w:rPr>
          <w:color w:val="000000" w:themeColor="text1"/>
        </w:rPr>
      </w:pPr>
      <w:r w:rsidRPr="00460D8A">
        <w:rPr>
          <w:color w:val="000000" w:themeColor="text1"/>
        </w:rPr>
        <w:t xml:space="preserve">Programlara ait özdeğerlendirme raporları hazırlanmış ve kalite güvence sistemi kapsamında akreditasyon hazırlık çalışmaları planlı ve takvimlendirilmiş bir şekilde sürdürülmektedir </w:t>
      </w:r>
      <w:r w:rsidRPr="00460D8A">
        <w:rPr>
          <w:b/>
          <w:bCs/>
          <w:color w:val="000000" w:themeColor="text1"/>
        </w:rPr>
        <w:t>[5_OD3][6_OD3]</w:t>
      </w:r>
      <w:r w:rsidRPr="00205F57">
        <w:rPr>
          <w:color w:val="000000" w:themeColor="text1"/>
        </w:rPr>
        <w:t>.</w:t>
      </w:r>
      <w:r w:rsidRPr="00460D8A">
        <w:rPr>
          <w:color w:val="000000" w:themeColor="text1"/>
        </w:rPr>
        <w:t xml:space="preserve"> Bu doğrultuda program performans göstergeleri izlenmekte, güçlü ve gelişime açık yönler belirlenmekte ve sürekli iyileştirme yaklaşımı çerçevesinde gerekli düzenlemeler yapılmaktadır. Ayrıca, yeni başlayan öğretim elemanlarının kurumsal kültüre uyum sağlamalarını, üniversitenin kalite güvence sistemi ve eğitim-öğretim süreçlerine etkin biçimde entegre olmalarını desteklemek amacıyla planlı ve yapılandırılmış bir oryantasyon eğitimi gerçekleştirilmiştir </w:t>
      </w:r>
      <w:hyperlink r:id="rId87" w:history="1">
        <w:r w:rsidRPr="00BB0C2A">
          <w:rPr>
            <w:rStyle w:val="Kpr"/>
          </w:rPr>
          <w:t>[OD3]</w:t>
        </w:r>
      </w:hyperlink>
      <w:r w:rsidRPr="00205F57">
        <w:rPr>
          <w:color w:val="000000" w:themeColor="text1"/>
        </w:rPr>
        <w:t>.</w:t>
      </w:r>
      <w:r w:rsidRPr="00460D8A">
        <w:rPr>
          <w:color w:val="000000" w:themeColor="text1"/>
        </w:rPr>
        <w:t xml:space="preserve"> Söz konusu eğitim kapsamında üniversitenin misyonu, vizyonu ve stratejik hedefleri, akademik ve idari işleyiş süreçleri, ölçme-değerlendirme uygulamaları, ders planlama esasları, öğrenci danışmanlık süreçleri ve kalite çalışmaları hakkında kapsamlı bilgilendirme yapılmıştır. Oryantasyon programı ile öğretim elemanlarının görev, yetki ve sorumluluklarına ilişkin farkındalıklarının artırılması, kurumsal mevzuata hâkimiyetlerinin güçlendirilmesi ve birim içi uygulamalarda ortak bir anlayışın oluşturulması amaçlanmıştır. Aynı zamanda kalite odaklı yaklaşımın benimsenmesi, stratejik hedeflerle uyumlu akademik faaliyet yürütülmesi ve sürekli iyileştirme kültürünün kurumsal düzeyde yaygınlaştırılması hedeflenmiştir. Böylece yeni başlayan öğretim elemanlarının kuruma adaptasyon süreci sistematik biçimde desteklenmiş ve eğitim-öğretim süreçlerinde sürdürülebilir kalite anlayışının güçlendirilmesine katkı sağlanmıştır.</w:t>
      </w:r>
    </w:p>
    <w:p w14:paraId="056EFDA8" w14:textId="77777777" w:rsidR="00B74A4B" w:rsidRDefault="00B74A4B" w:rsidP="00B74A4B">
      <w:pPr>
        <w:spacing w:line="360" w:lineRule="auto"/>
        <w:jc w:val="both"/>
        <w:rPr>
          <w:color w:val="000000" w:themeColor="text1"/>
        </w:rPr>
      </w:pPr>
    </w:p>
    <w:p w14:paraId="71F8B5BF" w14:textId="3BFED27B" w:rsidR="00B74A4B" w:rsidRDefault="00A623A4" w:rsidP="00B74A4B">
      <w:pPr>
        <w:jc w:val="both"/>
        <w:rPr>
          <w:color w:val="000000" w:themeColor="text1"/>
        </w:rPr>
      </w:pPr>
      <w:r w:rsidRPr="00460D8A">
        <w:rPr>
          <w:color w:val="000000" w:themeColor="text1"/>
        </w:rPr>
        <w:t xml:space="preserve">Eğitim-öğretim süreçlerinin izlenmesi ve değerlendirilmesi amacıyla ders ve dersin öğretim elemanı memnuniyet anketleri düzenli olarak uygulanmaktadır </w:t>
      </w:r>
      <w:hyperlink r:id="rId88" w:history="1">
        <w:r w:rsidRPr="00BB0C2A">
          <w:rPr>
            <w:rStyle w:val="Kpr"/>
          </w:rPr>
          <w:t>[OD3]</w:t>
        </w:r>
      </w:hyperlink>
      <w:r w:rsidRPr="00460D8A">
        <w:rPr>
          <w:color w:val="000000" w:themeColor="text1"/>
        </w:rPr>
        <w:t xml:space="preserve">, Bu anketler aracılığıyla öğrencilerin dersin içeriği, işleniş yöntemi, öğretim elemanının akademik yeterliliği ve iletişim becerileri ile genel memnuniyet düzeylerine ilişkin geri bildirimleri sistematik biçimde toplanmaktadır. Elde edilen veriler analiz edilerek güçlü yönler ve gelişime açık alanlar belirlenmekte ve ilgili akademik birimlerle paylaşılmaktadır. Ölçme ve değerlendirme süreçlerinin etkinliğini izlemek amacıyla sınav değerlendirme anketleri de uygulanmaktadır </w:t>
      </w:r>
      <w:hyperlink r:id="rId89" w:history="1">
        <w:r w:rsidRPr="00BB0C2A">
          <w:rPr>
            <w:rStyle w:val="Kpr"/>
          </w:rPr>
          <w:t>[OD3]</w:t>
        </w:r>
      </w:hyperlink>
      <w:r w:rsidR="00D753FB">
        <w:rPr>
          <w:color w:val="000000" w:themeColor="text1"/>
        </w:rPr>
        <w:t xml:space="preserve">. </w:t>
      </w:r>
      <w:r w:rsidRPr="00460D8A">
        <w:rPr>
          <w:color w:val="000000" w:themeColor="text1"/>
        </w:rPr>
        <w:t xml:space="preserve">Bu kapsamda sınavların ders öğrenme çıktılarıyla uyumu, soru düzeylerinin uygunluğu ve değerlendirme süreçlerinin şeffaflığı öğrenciler tarafından değerlendirilmektedir. Anket sonuçları analiz edilerek ölçme-değerlendirme uygulamalarının iyileştirilmesine yönelik gerekli düzenlemeler yapılmakta ve kalite güvence sistemi çerçevesinde izleme mekanizması işletilmektedir </w:t>
      </w:r>
      <w:r w:rsidRPr="00460D8A">
        <w:rPr>
          <w:b/>
          <w:bCs/>
          <w:color w:val="000000" w:themeColor="text1"/>
        </w:rPr>
        <w:t>[7_OD3][8_OD3]</w:t>
      </w:r>
      <w:r w:rsidRPr="00460D8A">
        <w:rPr>
          <w:color w:val="000000" w:themeColor="text1"/>
        </w:rPr>
        <w:t xml:space="preserve">. Ayrıca mezun memnuniyet anketleri aracılığıyla programların sektörel yeterlilik düzeyi, kazanılan mesleki becerilerin iş yaşamındaki karşılığı ve genel eğitim kalitesine ilişkin geri bildirimler alınmaktadır </w:t>
      </w:r>
      <w:hyperlink r:id="rId90" w:history="1">
        <w:r w:rsidRPr="00BB0C2A">
          <w:rPr>
            <w:rStyle w:val="Kpr"/>
          </w:rPr>
          <w:t>[OD3]</w:t>
        </w:r>
      </w:hyperlink>
      <w:r w:rsidRPr="00460D8A">
        <w:rPr>
          <w:color w:val="000000" w:themeColor="text1"/>
        </w:rPr>
        <w:t>. Mezunlardan elde edilen veriler, program çıktılarının güncelliğinin değerlendirilmesinde ve müfredat geliştirme çalışmalarında girdi olarak kullanılmakta; böylece eğitim-öğretim süreçlerinde sürekli iyileştirme döngüsü veri temelli olarak sürdürülmektedir.</w:t>
      </w:r>
    </w:p>
    <w:p w14:paraId="3938FB4B" w14:textId="77777777" w:rsidR="00B74A4B" w:rsidRDefault="00B74A4B" w:rsidP="00B74A4B">
      <w:pPr>
        <w:spacing w:line="360" w:lineRule="auto"/>
        <w:jc w:val="both"/>
        <w:rPr>
          <w:color w:val="000000" w:themeColor="text1"/>
        </w:rPr>
      </w:pPr>
    </w:p>
    <w:p w14:paraId="48C1CE1D" w14:textId="6EBCBE17" w:rsidR="00A623A4" w:rsidRPr="00B74A4B" w:rsidRDefault="00A623A4" w:rsidP="00B74A4B">
      <w:pPr>
        <w:jc w:val="both"/>
        <w:rPr>
          <w:b/>
          <w:bCs/>
          <w:color w:val="000000" w:themeColor="text1"/>
        </w:rPr>
      </w:pPr>
      <w:r w:rsidRPr="00460D8A">
        <w:rPr>
          <w:color w:val="000000" w:themeColor="text1"/>
        </w:rPr>
        <w:t xml:space="preserve">Ek olarak, dış paydaş görüşleri belirli aralıklarla ve sistematik yöntemler kullanılarak toplanmış, elde edilen veriler ilgili kurul ve komisyonlar tarafından değerlendirilmiştir. Bu kapsamda sektör temsilcileri, uygulama alanı sorumluları ve iş birliği yapılan kurumların görüşleri analiz edilerek program çıktılarının sektörel ihtiyaçlarla uyumu gözden geçirilmiştir </w:t>
      </w:r>
      <w:r w:rsidRPr="00460D8A">
        <w:rPr>
          <w:b/>
          <w:bCs/>
          <w:color w:val="000000" w:themeColor="text1"/>
        </w:rPr>
        <w:t>[9_OD3][10_OD3]</w:t>
      </w:r>
      <w:r w:rsidRPr="00205F57">
        <w:rPr>
          <w:color w:val="000000" w:themeColor="text1"/>
        </w:rPr>
        <w:t>.</w:t>
      </w:r>
      <w:r w:rsidR="005D5035">
        <w:rPr>
          <w:b/>
          <w:bCs/>
          <w:color w:val="000000" w:themeColor="text1"/>
        </w:rPr>
        <w:t xml:space="preserve"> </w:t>
      </w:r>
      <w:r w:rsidRPr="00460D8A">
        <w:rPr>
          <w:color w:val="000000" w:themeColor="text1"/>
        </w:rPr>
        <w:t>Değerlendirme sonuçları doğrultusunda müfredat güncelleme çalışmaları yürütülmüş; ders içerikleri, uygulama saatleri ve kazanımlar paydaş beklentileri doğrultusunda revize edilmiştir. Böylece geri bildirimlerin yalnızca kayıt altına alınmasıyla sınırlı kalınmamış, elde edilen bulgular karar alma süreçlerine yansıtılarak planla–uygula–kontrol et–önlem al (PUKÖ) döngüsü kapsamında sürekli iyileştirme mekanizması etkin biçimde işletilmiştir.</w:t>
      </w:r>
    </w:p>
    <w:p w14:paraId="17FAA11A" w14:textId="77777777" w:rsidR="00B74A4B" w:rsidRDefault="00B74A4B" w:rsidP="00B74A4B">
      <w:pPr>
        <w:spacing w:line="360" w:lineRule="auto"/>
        <w:jc w:val="both"/>
        <w:rPr>
          <w:b/>
          <w:bCs/>
          <w:color w:val="000000" w:themeColor="text1"/>
        </w:rPr>
      </w:pPr>
    </w:p>
    <w:p w14:paraId="2008F2D0" w14:textId="69525E5A" w:rsidR="00CA2A86" w:rsidRPr="00460D8A" w:rsidRDefault="008362DC" w:rsidP="00460D8A">
      <w:pPr>
        <w:jc w:val="both"/>
        <w:rPr>
          <w:color w:val="000000" w:themeColor="text1"/>
        </w:rPr>
      </w:pPr>
      <w:r w:rsidRPr="00460D8A">
        <w:rPr>
          <w:b/>
          <w:bCs/>
          <w:color w:val="000000" w:themeColor="text1"/>
        </w:rPr>
        <w:t>Olgunluk Düzeyi (3):</w:t>
      </w:r>
      <w:r w:rsidRPr="00460D8A">
        <w:rPr>
          <w:color w:val="000000" w:themeColor="text1"/>
        </w:rPr>
        <w:t xml:space="preserve"> Kurumun bütünsel, tüm birimleri tarafından benimsenmiş ve paydaşlarınca bilinen stratejik planı ve bu planıyla uyumlu uygulamaları vardır. </w:t>
      </w:r>
    </w:p>
    <w:p w14:paraId="0F9680F0" w14:textId="77777777" w:rsidR="00CE4189" w:rsidRPr="00460D8A" w:rsidRDefault="00CE4189" w:rsidP="00B74A4B">
      <w:pPr>
        <w:spacing w:line="360" w:lineRule="auto"/>
        <w:jc w:val="both"/>
        <w:rPr>
          <w:color w:val="000000" w:themeColor="text1"/>
        </w:rPr>
      </w:pPr>
    </w:p>
    <w:p w14:paraId="64238B39" w14:textId="2A86B64B" w:rsidR="00B74A4B" w:rsidRPr="00460D8A" w:rsidRDefault="001948D4" w:rsidP="007575D9">
      <w:pPr>
        <w:jc w:val="both"/>
        <w:rPr>
          <w:b/>
          <w:bCs/>
        </w:rPr>
      </w:pPr>
      <w:r w:rsidRPr="00460D8A">
        <w:rPr>
          <w:b/>
          <w:bCs/>
        </w:rPr>
        <w:t>Kanıtlar</w:t>
      </w:r>
    </w:p>
    <w:p w14:paraId="4D30CA17" w14:textId="1257C944" w:rsidR="008362DC" w:rsidRPr="00460D8A" w:rsidRDefault="008362DC" w:rsidP="00460D8A">
      <w:pPr>
        <w:jc w:val="both"/>
        <w:rPr>
          <w:color w:val="000000" w:themeColor="text1"/>
        </w:rPr>
      </w:pPr>
      <w:r w:rsidRPr="00460D8A">
        <w:rPr>
          <w:b/>
          <w:bCs/>
          <w:color w:val="000000" w:themeColor="text1"/>
        </w:rPr>
        <w:t>[1](3)A.2.2.</w:t>
      </w:r>
      <w:r w:rsidRPr="00460D8A">
        <w:rPr>
          <w:color w:val="000000" w:themeColor="text1"/>
        </w:rPr>
        <w:t>shmyo_stratejik_plan.pdf</w:t>
      </w:r>
    </w:p>
    <w:p w14:paraId="63C5A9C6" w14:textId="77777777" w:rsidR="008362DC" w:rsidRPr="00460D8A" w:rsidRDefault="008362DC" w:rsidP="00460D8A">
      <w:pPr>
        <w:jc w:val="both"/>
        <w:rPr>
          <w:color w:val="000000" w:themeColor="text1"/>
        </w:rPr>
      </w:pPr>
      <w:r w:rsidRPr="00460D8A">
        <w:rPr>
          <w:b/>
          <w:bCs/>
          <w:color w:val="000000" w:themeColor="text1"/>
        </w:rPr>
        <w:t>[2](3)A.2.2.</w:t>
      </w:r>
      <w:r w:rsidRPr="00460D8A">
        <w:rPr>
          <w:color w:val="000000" w:themeColor="text1"/>
        </w:rPr>
        <w:t>shmyo_stratejik_planlama_toplanti_tutanagi.pdf</w:t>
      </w:r>
    </w:p>
    <w:p w14:paraId="76B76A1D" w14:textId="77777777" w:rsidR="00A623A4" w:rsidRPr="00460D8A" w:rsidRDefault="00A623A4" w:rsidP="00460D8A">
      <w:pPr>
        <w:jc w:val="both"/>
        <w:rPr>
          <w:color w:val="000000" w:themeColor="text1"/>
        </w:rPr>
      </w:pPr>
      <w:r w:rsidRPr="00460D8A">
        <w:rPr>
          <w:b/>
          <w:bCs/>
          <w:color w:val="000000" w:themeColor="text1"/>
        </w:rPr>
        <w:t>[3](3)A.2.2</w:t>
      </w:r>
      <w:r w:rsidRPr="00460D8A">
        <w:rPr>
          <w:color w:val="000000" w:themeColor="text1"/>
        </w:rPr>
        <w:t>.ingilizce_acilan_programlar_ders_plani.pdf</w:t>
      </w:r>
    </w:p>
    <w:p w14:paraId="5E7AB995" w14:textId="4991BAC8" w:rsidR="008362DC" w:rsidRPr="00460D8A" w:rsidRDefault="00A623A4" w:rsidP="00460D8A">
      <w:pPr>
        <w:jc w:val="both"/>
        <w:rPr>
          <w:color w:val="000000" w:themeColor="text1"/>
        </w:rPr>
      </w:pPr>
      <w:r w:rsidRPr="00460D8A">
        <w:rPr>
          <w:b/>
          <w:bCs/>
          <w:color w:val="000000" w:themeColor="text1"/>
        </w:rPr>
        <w:t>[4](3)A.2.2</w:t>
      </w:r>
      <w:r w:rsidRPr="00460D8A">
        <w:rPr>
          <w:color w:val="000000" w:themeColor="text1"/>
        </w:rPr>
        <w:t>.müfredat_degisikligi_kurul_karari.pdf</w:t>
      </w:r>
    </w:p>
    <w:p w14:paraId="200D6658" w14:textId="50144962" w:rsidR="00A623A4" w:rsidRPr="00460D8A" w:rsidRDefault="00A623A4" w:rsidP="00460D8A">
      <w:pPr>
        <w:jc w:val="both"/>
        <w:rPr>
          <w:color w:val="000000" w:themeColor="text1"/>
        </w:rPr>
      </w:pPr>
      <w:r w:rsidRPr="00460D8A">
        <w:rPr>
          <w:b/>
          <w:bCs/>
          <w:color w:val="000000" w:themeColor="text1"/>
        </w:rPr>
        <w:t>[5](3)A.2.2.</w:t>
      </w:r>
      <w:r w:rsidRPr="00460D8A">
        <w:rPr>
          <w:color w:val="000000" w:themeColor="text1"/>
        </w:rPr>
        <w:t>medek_hazirlik_sureci_1.pdf</w:t>
      </w:r>
    </w:p>
    <w:p w14:paraId="598C2AA3" w14:textId="6EF5A954" w:rsidR="00A623A4" w:rsidRPr="00460D8A" w:rsidRDefault="00A623A4" w:rsidP="00460D8A">
      <w:pPr>
        <w:jc w:val="both"/>
        <w:rPr>
          <w:color w:val="000000" w:themeColor="text1"/>
        </w:rPr>
      </w:pPr>
      <w:r w:rsidRPr="00460D8A">
        <w:rPr>
          <w:b/>
          <w:bCs/>
          <w:color w:val="000000" w:themeColor="text1"/>
        </w:rPr>
        <w:t>[6](3)A.2.2.</w:t>
      </w:r>
      <w:r w:rsidRPr="00460D8A">
        <w:rPr>
          <w:color w:val="000000" w:themeColor="text1"/>
        </w:rPr>
        <w:t>medek_hazirlik_sureci_2.pdf</w:t>
      </w:r>
    </w:p>
    <w:p w14:paraId="53057786" w14:textId="2E50C93C" w:rsidR="00A623A4" w:rsidRPr="00460D8A" w:rsidRDefault="00A623A4" w:rsidP="00460D8A">
      <w:pPr>
        <w:jc w:val="both"/>
        <w:rPr>
          <w:color w:val="000000" w:themeColor="text1"/>
        </w:rPr>
      </w:pPr>
      <w:r w:rsidRPr="00460D8A">
        <w:rPr>
          <w:b/>
          <w:bCs/>
          <w:color w:val="000000" w:themeColor="text1"/>
        </w:rPr>
        <w:t>[7](3)A.2.1.</w:t>
      </w:r>
      <w:r w:rsidRPr="00460D8A">
        <w:rPr>
          <w:color w:val="000000" w:themeColor="text1"/>
        </w:rPr>
        <w:t>shmyo_ogrenci_memnuniyet_anketi_guz_donemi_2025_2026_analiz.pdf</w:t>
      </w:r>
    </w:p>
    <w:p w14:paraId="27CB96A8" w14:textId="7A4BE015" w:rsidR="00A623A4" w:rsidRPr="00460D8A" w:rsidRDefault="00A623A4" w:rsidP="00460D8A">
      <w:pPr>
        <w:jc w:val="both"/>
        <w:rPr>
          <w:color w:val="000000" w:themeColor="text1"/>
        </w:rPr>
      </w:pPr>
      <w:r w:rsidRPr="00460D8A">
        <w:rPr>
          <w:b/>
          <w:bCs/>
          <w:color w:val="000000" w:themeColor="text1"/>
        </w:rPr>
        <w:t>[8](3)A.2.1.</w:t>
      </w:r>
      <w:r w:rsidRPr="00460D8A">
        <w:rPr>
          <w:color w:val="000000" w:themeColor="text1"/>
        </w:rPr>
        <w:t>etlik_sehir_hastanesi_dis_paydas_tesekkur_yazisi.pdf</w:t>
      </w:r>
    </w:p>
    <w:p w14:paraId="7CC08D79" w14:textId="71201DFB" w:rsidR="00A623A4" w:rsidRPr="00460D8A" w:rsidRDefault="00A623A4" w:rsidP="00460D8A">
      <w:pPr>
        <w:jc w:val="both"/>
        <w:rPr>
          <w:color w:val="000000" w:themeColor="text1"/>
        </w:rPr>
      </w:pPr>
      <w:r w:rsidRPr="00460D8A">
        <w:rPr>
          <w:b/>
          <w:bCs/>
          <w:color w:val="000000" w:themeColor="text1"/>
        </w:rPr>
        <w:t>[9](3)A.2.1.</w:t>
      </w:r>
      <w:r w:rsidRPr="00460D8A">
        <w:rPr>
          <w:color w:val="000000" w:themeColor="text1"/>
        </w:rPr>
        <w:t>müfredat_değişikliği_ogrenci_gorusu.pdf</w:t>
      </w:r>
    </w:p>
    <w:p w14:paraId="59719F10" w14:textId="32E9F393" w:rsidR="00A623A4" w:rsidRPr="00460D8A" w:rsidRDefault="00A623A4" w:rsidP="00460D8A">
      <w:pPr>
        <w:jc w:val="both"/>
        <w:rPr>
          <w:color w:val="000000" w:themeColor="text1"/>
        </w:rPr>
      </w:pPr>
      <w:r w:rsidRPr="00460D8A">
        <w:rPr>
          <w:b/>
          <w:bCs/>
          <w:color w:val="000000" w:themeColor="text1"/>
        </w:rPr>
        <w:t>[10](3)A.2.1.</w:t>
      </w:r>
      <w:r w:rsidRPr="00460D8A">
        <w:rPr>
          <w:color w:val="000000" w:themeColor="text1"/>
        </w:rPr>
        <w:t>shmyo_ogrenci_sinav_degerlendirme_anketi_guz_donemi_ara_sinav_analiz.pdf</w:t>
      </w:r>
    </w:p>
    <w:p w14:paraId="16E9E030" w14:textId="254A4E95" w:rsidR="00B74A4B" w:rsidRPr="00B74A4B" w:rsidRDefault="008362DC" w:rsidP="00B74A4B">
      <w:pPr>
        <w:pStyle w:val="Balk3"/>
        <w:jc w:val="both"/>
        <w:rPr>
          <w:rFonts w:cs="Times New Roman"/>
          <w:szCs w:val="24"/>
        </w:rPr>
      </w:pPr>
      <w:bookmarkStart w:id="41" w:name="_Toc223090704"/>
      <w:r w:rsidRPr="00460D8A">
        <w:rPr>
          <w:rFonts w:cs="Times New Roman"/>
          <w:szCs w:val="24"/>
        </w:rPr>
        <w:t xml:space="preserve">A.2.3. </w:t>
      </w:r>
      <w:r w:rsidR="005325B4" w:rsidRPr="00460D8A">
        <w:rPr>
          <w:rFonts w:cs="Times New Roman"/>
          <w:szCs w:val="24"/>
        </w:rPr>
        <w:t>Performans yönetimi</w:t>
      </w:r>
      <w:bookmarkEnd w:id="41"/>
    </w:p>
    <w:p w14:paraId="76C0770E" w14:textId="77777777" w:rsidR="00A623A4" w:rsidRDefault="00A623A4" w:rsidP="00AA2E1D">
      <w:pPr>
        <w:jc w:val="both"/>
      </w:pPr>
      <w:r w:rsidRPr="00AA2E1D">
        <w:t xml:space="preserve">Sağlık Hizmetleri Meslek Yüksekokulu’nda (SHMYO) performans yönetiminin temel amacı; öğrenci merkezli eğitimin güçlendirilmesi, mezun yeterliliklerinin geliştirilmesi, uygulama becerisi yüksek sağlık teknikerlerinin yetiştirilmesi, akademik ve idari hizmet kalitesinin </w:t>
      </w:r>
      <w:r w:rsidRPr="00AA2E1D">
        <w:lastRenderedPageBreak/>
        <w:t>artırılması ve paydaş memnuniyetinin sürdürülebilir kılınmasıdır. Bu doğrultuda eğitim-öğretim, araştırma, toplumsal katkı ve yönetsel faaliyetler stratejik amaç ve hedeflerle uyumlu olarak planlanmakta; performans göstergeleri aracılığıyla düzenli olarak izlenmekte ve elde edilen veriler doğrultusunda iyileştirme çalışmaları yürütülmektedir. Böylece performans yönetimi yalnızca sonuç odaklı bir değerlendirme süreci değil, aynı zamanda kalite güvence sisteminin ayrılmaz bir parçası olarak işletilmektedir.</w:t>
      </w:r>
    </w:p>
    <w:p w14:paraId="0016C680" w14:textId="77777777" w:rsidR="00B74A4B" w:rsidRPr="00AA2E1D" w:rsidRDefault="00B74A4B" w:rsidP="00B74A4B">
      <w:pPr>
        <w:spacing w:line="360" w:lineRule="auto"/>
        <w:jc w:val="both"/>
        <w:rPr>
          <w:b/>
        </w:rPr>
      </w:pPr>
    </w:p>
    <w:p w14:paraId="50A457F6" w14:textId="4D6C1D3B" w:rsidR="00A623A4" w:rsidRDefault="00A623A4" w:rsidP="00AA2E1D">
      <w:pPr>
        <w:jc w:val="both"/>
        <w:rPr>
          <w:color w:val="000000" w:themeColor="text1"/>
        </w:rPr>
      </w:pPr>
      <w:r w:rsidRPr="00AA2E1D">
        <w:rPr>
          <w:color w:val="000000" w:themeColor="text1"/>
        </w:rPr>
        <w:t xml:space="preserve">SHMYO bünyesinde öğretim elemanlarının ve programların yıllık akademik performanslarının izlenmesi ve değerlendirilmesi süreci, üniversite genelinde yürürlükte bulunan Akademik Performans Değerlendirme Yönergesi çerçevesinde gerçekleştirilmektedir. Bu kapsamda belirlenen ölçütler doğrultusunda eğitim-öğretim faaliyetleri, bilimsel yayınlar, projeler, toplumsal katkı çalışmaları ve idari görevler sistematik biçimde takip edilmekte; ilgili komisyonlar tarafından değerlendirilen sonuçlar, kurumsal gelişim ve sürekli iyileştirme süreçlerine girdi sağlamaktadır </w:t>
      </w:r>
      <w:r w:rsidRPr="00BB0C2A">
        <w:rPr>
          <w:rStyle w:val="Kpr"/>
        </w:rPr>
        <w:fldChar w:fldCharType="begin"/>
      </w:r>
      <w:r w:rsidRPr="00BB0C2A">
        <w:rPr>
          <w:rStyle w:val="Kpr"/>
        </w:rPr>
        <w:instrText>HYPERLINK "https://ankaramedipol.edu.tr/wp-content/uploads/2020/04/Akademik-Personel-Performans-Degerlendirme-Yonergesi.pdf"</w:instrText>
      </w:r>
      <w:r w:rsidRPr="00BB0C2A">
        <w:rPr>
          <w:rStyle w:val="Kpr"/>
        </w:rPr>
      </w:r>
      <w:r w:rsidRPr="00BB0C2A">
        <w:rPr>
          <w:rStyle w:val="Kpr"/>
        </w:rPr>
        <w:fldChar w:fldCharType="separate"/>
      </w:r>
      <w:r w:rsidRPr="00BB0C2A">
        <w:rPr>
          <w:rStyle w:val="Kpr"/>
        </w:rPr>
        <w:t>[OD2]</w:t>
      </w:r>
      <w:r w:rsidRPr="00BB0C2A">
        <w:rPr>
          <w:rStyle w:val="Kpr"/>
        </w:rPr>
        <w:fldChar w:fldCharType="end"/>
      </w:r>
      <w:r w:rsidRPr="00AA2E1D">
        <w:rPr>
          <w:color w:val="000000" w:themeColor="text1"/>
        </w:rPr>
        <w:t>. Akademik yükseltilme ve atamalarda uygulanacak kriterler, üniversitenin Akademik Yükseltme ve Atama Yönergesi ile tanımlanmış olup; bu süreçler objektif, şeffaf ve liyakat esaslı bir çerçevede yürütülmektedir. Söz konusu yönerge kapsamında akademik unvanlara başvuru koşulları, değerlendirme ölçütleri ve jüri süreçleri açık biçimde belirlenmiş; eğitim-öğretim faaliyetleri, bilimsel yayınlar, projeler ve akademik katkılar esas alınarak değerlendirme yapılması güvence altına alınmıştır. Bu doğrultuda atama ve yükseltme süreçleri kurumsal kalite anlayışıyla uyumlu biçimde yürütülmekte ve akademik gelişimin sürdürülebilirliği desteklenmektedir</w:t>
      </w:r>
      <w:r w:rsidR="00D753FB">
        <w:rPr>
          <w:color w:val="000000" w:themeColor="text1"/>
        </w:rPr>
        <w:t xml:space="preserve"> </w:t>
      </w:r>
      <w:hyperlink r:id="rId91" w:history="1">
        <w:r w:rsidRPr="00BB0C2A">
          <w:rPr>
            <w:rStyle w:val="Kpr"/>
          </w:rPr>
          <w:t>[OD</w:t>
        </w:r>
        <w:r w:rsidRPr="00BB0C2A">
          <w:rPr>
            <w:rStyle w:val="Kpr"/>
          </w:rPr>
          <w:t>3</w:t>
        </w:r>
        <w:r w:rsidRPr="00BB0C2A">
          <w:rPr>
            <w:rStyle w:val="Kpr"/>
          </w:rPr>
          <w:t>]</w:t>
        </w:r>
      </w:hyperlink>
      <w:r w:rsidRPr="00AA2E1D">
        <w:rPr>
          <w:color w:val="000000" w:themeColor="text1"/>
        </w:rPr>
        <w:t>.</w:t>
      </w:r>
    </w:p>
    <w:p w14:paraId="4CFD3E57" w14:textId="77777777" w:rsidR="00B74A4B" w:rsidRPr="00AA2E1D" w:rsidRDefault="00B74A4B" w:rsidP="00B74A4B">
      <w:pPr>
        <w:spacing w:line="360" w:lineRule="auto"/>
        <w:jc w:val="both"/>
        <w:rPr>
          <w:color w:val="000000" w:themeColor="text1"/>
        </w:rPr>
      </w:pPr>
    </w:p>
    <w:p w14:paraId="4BCF4638" w14:textId="77777777" w:rsidR="00A623A4" w:rsidRDefault="00A623A4" w:rsidP="00AA2E1D">
      <w:pPr>
        <w:jc w:val="both"/>
        <w:rPr>
          <w:color w:val="000000" w:themeColor="text1"/>
        </w:rPr>
      </w:pPr>
      <w:r w:rsidRPr="00AA2E1D">
        <w:rPr>
          <w:color w:val="000000" w:themeColor="text1"/>
        </w:rPr>
        <w:t>SHMYO’da performans göstergeleri ve performans yönetimi mekanizmaları tanımlanmış olup, eğitim-öğretim, araştırma, toplumsal katkı ve idari faaliyetlere ilişkin ölçütler sistematik olarak izlenmektedir. Bu doğrultuda öğretim elemanlarının akademik faaliyetleri belirlenen performans kriterleri çerçevesinde değerlendirilmekte; bilimsel yayın, proje, atıf ve akademik katkı düzeyleri düzenli olarak takip edilmektedir. Süreç sonunda performans çıktıları kurumsal gelişim ve iyileştirme çalışmalarına girdi sağlamaktadır.</w:t>
      </w:r>
    </w:p>
    <w:p w14:paraId="7524976E" w14:textId="77777777" w:rsidR="00B74A4B" w:rsidRPr="00AA2E1D" w:rsidRDefault="00B74A4B" w:rsidP="00B74A4B">
      <w:pPr>
        <w:spacing w:line="360" w:lineRule="auto"/>
        <w:jc w:val="both"/>
        <w:rPr>
          <w:color w:val="000000" w:themeColor="text1"/>
        </w:rPr>
      </w:pPr>
    </w:p>
    <w:p w14:paraId="69C5A19E" w14:textId="03B6D6D2" w:rsidR="00A623A4" w:rsidRDefault="00A623A4" w:rsidP="00AA2E1D">
      <w:pPr>
        <w:jc w:val="both"/>
        <w:rPr>
          <w:color w:val="000000" w:themeColor="text1"/>
        </w:rPr>
      </w:pPr>
      <w:r w:rsidRPr="00AA2E1D">
        <w:rPr>
          <w:color w:val="000000" w:themeColor="text1"/>
        </w:rPr>
        <w:t>Bu kapsamda SHMYO bünyesinde akademik teşvik ödeneği almaya hak kazanan öğretim elemanları bulunmakta olup, söz konusu durum birimde araştırma ve bilimsel üretim faaliyetlerinin desteklendiğini ve performans esaslı değerlendirme sisteminin etkin şekilde işletildiğini göstermektedir</w:t>
      </w:r>
      <w:r w:rsidR="00DF39D2">
        <w:rPr>
          <w:color w:val="000000" w:themeColor="text1"/>
        </w:rPr>
        <w:t xml:space="preserve"> </w:t>
      </w:r>
      <w:r w:rsidRPr="00AA2E1D">
        <w:rPr>
          <w:b/>
          <w:bCs/>
          <w:color w:val="000000" w:themeColor="text1"/>
        </w:rPr>
        <w:t>[1_OD3]</w:t>
      </w:r>
      <w:r w:rsidRPr="00812378">
        <w:rPr>
          <w:color w:val="000000" w:themeColor="text1"/>
        </w:rPr>
        <w:t>.</w:t>
      </w:r>
      <w:r w:rsidRPr="00AA2E1D">
        <w:rPr>
          <w:color w:val="000000" w:themeColor="text1"/>
        </w:rPr>
        <w:t xml:space="preserve"> </w:t>
      </w:r>
    </w:p>
    <w:p w14:paraId="7B91D623" w14:textId="77777777" w:rsidR="00B74A4B" w:rsidRPr="00AA2E1D" w:rsidRDefault="00B74A4B" w:rsidP="00B74A4B">
      <w:pPr>
        <w:spacing w:line="360" w:lineRule="auto"/>
        <w:jc w:val="both"/>
        <w:rPr>
          <w:color w:val="000000" w:themeColor="text1"/>
        </w:rPr>
      </w:pPr>
    </w:p>
    <w:p w14:paraId="5DD60AFB" w14:textId="185BEFD6" w:rsidR="00A623A4" w:rsidRDefault="00A623A4" w:rsidP="00460D8A">
      <w:pPr>
        <w:jc w:val="both"/>
        <w:rPr>
          <w:b/>
          <w:bCs/>
          <w:color w:val="000000" w:themeColor="text1"/>
        </w:rPr>
      </w:pPr>
      <w:r w:rsidRPr="00460D8A">
        <w:rPr>
          <w:color w:val="000000" w:themeColor="text1"/>
        </w:rPr>
        <w:t>Performans yönetimi kapsamında öğretim elemanlarının akademik faaliyetleri belirlenen ölçütler doğrultusunda düzenli olarak izlenmekte ve değerlendirilmektedir. Bu çerçevede öğretim elemanlarının ulusal ve uluslararası düzeydeki yayın sayıları, bildiri sunumları, bilimsel etkinliklere katılımları ile proje başvuru ve kabul sayıları sistematik olarak takip edilmekte ve kayıt altına alınmaktadır</w:t>
      </w:r>
      <w:r w:rsidR="00DF39D2">
        <w:rPr>
          <w:color w:val="000000" w:themeColor="text1"/>
        </w:rPr>
        <w:t xml:space="preserve"> </w:t>
      </w:r>
      <w:r w:rsidRPr="00460D8A">
        <w:rPr>
          <w:b/>
          <w:bCs/>
          <w:color w:val="000000" w:themeColor="text1"/>
        </w:rPr>
        <w:t>[2_OD3][3_OD3][4_OD3][5_OD3][6_OD3]</w:t>
      </w:r>
      <w:r w:rsidRPr="00812378">
        <w:rPr>
          <w:color w:val="000000" w:themeColor="text1"/>
        </w:rPr>
        <w:t>.</w:t>
      </w:r>
    </w:p>
    <w:p w14:paraId="7F054664" w14:textId="77777777" w:rsidR="00B74A4B" w:rsidRPr="00460D8A" w:rsidRDefault="00B74A4B" w:rsidP="00B74A4B">
      <w:pPr>
        <w:spacing w:line="360" w:lineRule="auto"/>
        <w:jc w:val="both"/>
        <w:rPr>
          <w:color w:val="000000" w:themeColor="text1"/>
        </w:rPr>
      </w:pPr>
    </w:p>
    <w:p w14:paraId="77701E31" w14:textId="5B6E008B" w:rsidR="00A623A4" w:rsidRDefault="00A623A4" w:rsidP="00460D8A">
      <w:pPr>
        <w:jc w:val="both"/>
        <w:rPr>
          <w:color w:val="000000" w:themeColor="text1"/>
        </w:rPr>
      </w:pPr>
      <w:r w:rsidRPr="00460D8A">
        <w:rPr>
          <w:color w:val="000000" w:themeColor="text1"/>
        </w:rPr>
        <w:t>Ayrıca akademik danışmanlık faaliyetleri de performans göstergeleri arasında yer almakta olup, öğrencilerin akademik gelişim süreçlerine sağlanan katkılar değerlendirme kapsamına alınmaktadır</w:t>
      </w:r>
      <w:r w:rsidRPr="00460D8A">
        <w:rPr>
          <w:b/>
          <w:bCs/>
          <w:color w:val="000000" w:themeColor="text1"/>
        </w:rPr>
        <w:t>[7_OD3]</w:t>
      </w:r>
      <w:r w:rsidRPr="00812378">
        <w:rPr>
          <w:color w:val="000000" w:themeColor="text1"/>
        </w:rPr>
        <w:t>.</w:t>
      </w:r>
      <w:r w:rsidRPr="00460D8A">
        <w:rPr>
          <w:b/>
          <w:bCs/>
          <w:color w:val="000000" w:themeColor="text1"/>
        </w:rPr>
        <w:t xml:space="preserve"> </w:t>
      </w:r>
      <w:r w:rsidRPr="00460D8A">
        <w:rPr>
          <w:color w:val="000000" w:themeColor="text1"/>
        </w:rPr>
        <w:t xml:space="preserve">Elde edilen veriler ilgili kurul ve komisyonlar aracılığıyla analiz edilerek kurumsal performansın izlenmesine, güçlü yönlerin belirlenmesine ve gelişime açık alanlara yönelik iyileştirme çalışmalarının planlanmasına girdi sağlamaktadır. Performans yönetimi sistemi yalnızca ölçme ve raporlama odaklı olmayıp gelişim odaklı bir anlayışla işletilmekte; değerlendirme sonuçları stratejik planın güncellenmesinde, hedeflerin revize edilmesinde ve program çıktıları ile uyumun düzenli olarak gözden geçirilmesinde </w:t>
      </w:r>
      <w:r w:rsidRPr="00460D8A">
        <w:rPr>
          <w:color w:val="000000" w:themeColor="text1"/>
        </w:rPr>
        <w:lastRenderedPageBreak/>
        <w:t>kullanılmaktadır. Bu doğrultuda veriye dayalı karar alma mekanizması benimsenmekte ve sürekli iyileştirme döngüsü etkin biçimde sürdürülmektedir. SHMYO bünyesinde faaliyet gösteren Kalite Komisyonu, performans ve kalite süreçlerini izlemek ve değerlendirmek amacıyla düzenli aralıklarla toplantılar gerçekleştirmekte; alınan kararlar ve değerlendirme sonuçları kayıt altına alınarak kurumsal gelişim süreçlerine yön vermektedir</w:t>
      </w:r>
      <w:r w:rsidR="00436E21">
        <w:rPr>
          <w:color w:val="000000" w:themeColor="text1"/>
        </w:rPr>
        <w:t xml:space="preserve"> </w:t>
      </w:r>
      <w:r w:rsidRPr="00460D8A">
        <w:rPr>
          <w:b/>
          <w:bCs/>
          <w:color w:val="000000" w:themeColor="text1"/>
        </w:rPr>
        <w:t>[OD3][8_OD3][9_OD3]</w:t>
      </w:r>
      <w:r w:rsidRPr="00DF39D2">
        <w:rPr>
          <w:color w:val="000000" w:themeColor="text1"/>
        </w:rPr>
        <w:t>.</w:t>
      </w:r>
      <w:r w:rsidRPr="00460D8A">
        <w:rPr>
          <w:color w:val="000000" w:themeColor="text1"/>
        </w:rPr>
        <w:t xml:space="preserve"> Kalite Komisyonu tarafından SHMYO Kalite Yönetim Drive Dosyası oluşturulmuş olup, kalite güvence süreçlerine ilişkin dokümanlar, kanıtlar ve izleme verileri bu sistem üzerinden düzenli ve sistematik biçimd</w:t>
      </w:r>
      <w:r w:rsidRPr="009341F5">
        <w:rPr>
          <w:color w:val="000000" w:themeColor="text1"/>
        </w:rPr>
        <w:t>e yönetilmektedir</w:t>
      </w:r>
      <w:r w:rsidR="00436E21" w:rsidRPr="009341F5">
        <w:rPr>
          <w:color w:val="000000" w:themeColor="text1"/>
        </w:rPr>
        <w:t xml:space="preserve"> </w:t>
      </w:r>
      <w:hyperlink r:id="rId92" w:history="1">
        <w:r w:rsidR="00436E21" w:rsidRPr="00BB0C2A">
          <w:rPr>
            <w:rStyle w:val="Kpr"/>
          </w:rPr>
          <w:t>[OD3]</w:t>
        </w:r>
        <w:r w:rsidRPr="00BB0C2A">
          <w:rPr>
            <w:rStyle w:val="Kpr"/>
          </w:rPr>
          <w:t>.</w:t>
        </w:r>
      </w:hyperlink>
      <w:r w:rsidRPr="00460D8A">
        <w:rPr>
          <w:color w:val="000000" w:themeColor="text1"/>
        </w:rPr>
        <w:t xml:space="preserve"> Böylece kalite çalışmalarının şeffaf, erişilebilir ve sürdürülebilir bir yapıda yürütülmesi sağlanmakta, birim içi koordinasyon ve dokümantasyon güvence altına alınmaktadır.</w:t>
      </w:r>
    </w:p>
    <w:p w14:paraId="7371ED27" w14:textId="77777777" w:rsidR="00B74A4B" w:rsidRPr="00460D8A" w:rsidRDefault="00B74A4B" w:rsidP="00B74A4B">
      <w:pPr>
        <w:spacing w:line="360" w:lineRule="auto"/>
        <w:jc w:val="both"/>
        <w:rPr>
          <w:color w:val="000000" w:themeColor="text1"/>
        </w:rPr>
      </w:pPr>
    </w:p>
    <w:p w14:paraId="234323EE" w14:textId="77777777" w:rsidR="00A623A4" w:rsidRDefault="00A623A4" w:rsidP="00460D8A">
      <w:pPr>
        <w:jc w:val="both"/>
        <w:rPr>
          <w:color w:val="000000" w:themeColor="text1"/>
        </w:rPr>
      </w:pPr>
      <w:r w:rsidRPr="00460D8A">
        <w:rPr>
          <w:color w:val="000000" w:themeColor="text1"/>
        </w:rPr>
        <w:t>Yıl sonunda SHMYO Kalite Komisyonu tarafından yıl içi değerlendirme raporu hazırlanarak, gerçekleştirilen faaliyetler ve iyileştirme çalışmaları kapsamında web sayfasında ilan edilmesi planlanmaktadır. Bu uygulama ile hesap verebilirlik ve şeffaflık ilkeleri desteklenmekte; elde edilen bulgular doğrultusunda yeni dönem planlamalarına yön verilmektedir. Böylece SHMYO’da kalite kültürünün kurumsallaşması, sürekli iyileştirme anlayışının yerleşmesi ve sürdürülebilirliğinin sağlanması hedeflenmektedir.</w:t>
      </w:r>
    </w:p>
    <w:p w14:paraId="4BFA6EAD" w14:textId="77777777" w:rsidR="00B74A4B" w:rsidRPr="00460D8A" w:rsidRDefault="00B74A4B" w:rsidP="00B74A4B">
      <w:pPr>
        <w:spacing w:line="360" w:lineRule="auto"/>
        <w:jc w:val="both"/>
        <w:rPr>
          <w:color w:val="000000" w:themeColor="text1"/>
        </w:rPr>
      </w:pPr>
    </w:p>
    <w:p w14:paraId="61C62B1D" w14:textId="5C1EE785" w:rsidR="00A623A4" w:rsidRDefault="00A623A4" w:rsidP="00460D8A">
      <w:pPr>
        <w:jc w:val="both"/>
        <w:rPr>
          <w:color w:val="000000" w:themeColor="text1"/>
        </w:rPr>
      </w:pPr>
      <w:r w:rsidRPr="00460D8A">
        <w:rPr>
          <w:color w:val="000000" w:themeColor="text1"/>
        </w:rPr>
        <w:t xml:space="preserve">Performans yönetimi kapsamında mezun öğrencilerin izlemi amacı ile mezun bilgi sistemi kurulmuştur </w:t>
      </w:r>
      <w:hyperlink r:id="rId93" w:history="1">
        <w:r w:rsidRPr="00BB0C2A">
          <w:rPr>
            <w:rStyle w:val="Kpr"/>
          </w:rPr>
          <w:t>[OD3]</w:t>
        </w:r>
      </w:hyperlink>
      <w:r w:rsidRPr="00460D8A">
        <w:rPr>
          <w:color w:val="000000" w:themeColor="text1"/>
        </w:rPr>
        <w:t xml:space="preserve">. Aynı zamanda ders ve dersin öğretim elemanı memnuniyet anketi </w:t>
      </w:r>
      <w:hyperlink r:id="rId94" w:history="1">
        <w:r w:rsidRPr="00BB0C2A">
          <w:rPr>
            <w:rStyle w:val="Kpr"/>
          </w:rPr>
          <w:t>[OD3]</w:t>
        </w:r>
      </w:hyperlink>
      <w:r w:rsidRPr="00460D8A">
        <w:rPr>
          <w:color w:val="000000" w:themeColor="text1"/>
        </w:rPr>
        <w:t xml:space="preserve">, sınav değerlendirme anketi </w:t>
      </w:r>
      <w:hyperlink r:id="rId95" w:history="1">
        <w:r w:rsidRPr="00BB0C2A">
          <w:rPr>
            <w:rStyle w:val="Kpr"/>
          </w:rPr>
          <w:t>[OD3]</w:t>
        </w:r>
      </w:hyperlink>
      <w:r w:rsidRPr="00460D8A">
        <w:rPr>
          <w:color w:val="000000" w:themeColor="text1"/>
        </w:rPr>
        <w:t xml:space="preserve"> ve mezun memnuniyet anketleri </w:t>
      </w:r>
      <w:hyperlink r:id="rId96" w:history="1">
        <w:r w:rsidRPr="00BB0C2A">
          <w:rPr>
            <w:rStyle w:val="Kpr"/>
          </w:rPr>
          <w:t>[OD3]</w:t>
        </w:r>
      </w:hyperlink>
      <w:r w:rsidRPr="00460D8A">
        <w:rPr>
          <w:color w:val="000000" w:themeColor="text1"/>
        </w:rPr>
        <w:t xml:space="preserve"> uygulanmaktadır. Performans yönetimi kapsamında mezun öğrenci sayıları düzenli olarak takip edilmekte ve program bazlı olarak analiz edilmektedir </w:t>
      </w:r>
      <w:r w:rsidRPr="00022772">
        <w:rPr>
          <w:b/>
          <w:bCs/>
          <w:color w:val="000000" w:themeColor="text1"/>
        </w:rPr>
        <w:t xml:space="preserve">[10_OD3]. </w:t>
      </w:r>
      <w:r w:rsidRPr="00460D8A">
        <w:rPr>
          <w:color w:val="000000" w:themeColor="text1"/>
        </w:rPr>
        <w:t xml:space="preserve">Mezuniyet verileri; programların etkinliği, öğrenci başarı düzeyi ve eğitim süreçlerinin çıktıları açısından değerlendirilmekte, elde edilen bulgular stratejik hedefler ile karşılaştırılarak izlenmektedir. Bu doğrultuda mezun sayılarındaki değişim eğilimleri dikkate alınmakta ve gerekli görülen alanlarda iyileştirme çalışmaları planlanarak kurumsal performans değerlendirme sürecine entegre edilmektedir. Mezun öğrenci izlemi amacıyla Mezun Bilgi Sistemi kurulmuş olup, mezunların iletişim bilgilerinin güncel tutulması, istihdam durumlarının izlenmesi ve kurumsal bağlarının sürdürülmesi hedeflenmektedir. Söz konusu sistem aracılığıyla mezunlara yönelik veri toplama, memnuniyet ölçme ve geri bildirim alma süreçleri yürütülmekte; elde edilen veriler program çıktılarının değerlendirilmesinde ve müfredat iyileştirme çalışmalarında girdi olarak kullanılmaktadır. Bu uygulama ile mezun izleme mekanizması sistematik hale getirilmiş ve kalite güvence süreçleri kapsamında sürdürülebilir bir yapı oluşturulmuştur </w:t>
      </w:r>
      <w:hyperlink r:id="rId97" w:history="1">
        <w:r w:rsidRPr="00BB0C2A">
          <w:rPr>
            <w:rStyle w:val="Kpr"/>
          </w:rPr>
          <w:t>[OD3]</w:t>
        </w:r>
      </w:hyperlink>
      <w:r w:rsidRPr="00460D8A">
        <w:rPr>
          <w:color w:val="000000" w:themeColor="text1"/>
        </w:rPr>
        <w:t xml:space="preserve">. Aynı zamanda ders ve dersin öğretim elemanı memnuniyet anketleri düzenli olarak uygulanmakta olup, öğrencilerin ders içerikleri, öğretim yöntemleri, iletişim düzeyi ve genel memnuniyetlerine ilişkin geri bildirimleri sistematik biçimde toplanmaktadır. Elde edilen sonuçlar analiz edilerek ilgili akademik birimlerle paylaşılmakta, güçlü yönler ve gelişime açık alanlar belirlenmekte ve gerekli iyileştirme çalışmaları planlanmaktadır. Bu süreç, eğitim-öğretim faaliyetlerinin kalite güvencesi kapsamında izlenmesine ve sürekli geliştirilmesine katkı sağlamaktadır. </w:t>
      </w:r>
      <w:hyperlink r:id="rId98" w:history="1">
        <w:r w:rsidRPr="00BB0C2A">
          <w:rPr>
            <w:rStyle w:val="Kpr"/>
          </w:rPr>
          <w:t>[OD3]</w:t>
        </w:r>
      </w:hyperlink>
      <w:r w:rsidR="00AD4CC4" w:rsidRPr="00460D8A">
        <w:rPr>
          <w:color w:val="000000" w:themeColor="text1"/>
        </w:rPr>
        <w:t>.</w:t>
      </w:r>
      <w:r w:rsidRPr="00460D8A">
        <w:rPr>
          <w:color w:val="000000" w:themeColor="text1"/>
        </w:rPr>
        <w:t xml:space="preserve"> Sınav değerlendirme anketleri uygulanarak ölçme ve değerlendirme süreçlerinin etkinliği ve şeffaflığı izlenmektedir. Bu kapsamda sınav sorularının ders öğrenme çıktılarıyla uyumu, sınavın zorluk düzeyi, süre yeterliliği ve değerlendirme adaletine ilişkin öğrenci geri bildirimleri toplanmakta ve analiz edilmektedir. Elde edilen veriler doğrultusunda ölçme-değerlendirme uygulamalarında gerekli düzenlemeler yapılmakta ve eğitim-öğretim süreçlerinde sürekli iyileştirme yaklaşımı benimsenmektedir </w:t>
      </w:r>
      <w:hyperlink r:id="rId99" w:history="1">
        <w:r w:rsidRPr="00BB0C2A">
          <w:rPr>
            <w:rStyle w:val="Kpr"/>
          </w:rPr>
          <w:t>[OD3]</w:t>
        </w:r>
      </w:hyperlink>
      <w:r w:rsidR="00AD4CC4" w:rsidRPr="00460D8A">
        <w:t>.</w:t>
      </w:r>
      <w:r w:rsidRPr="00460D8A">
        <w:rPr>
          <w:color w:val="000000" w:themeColor="text1"/>
        </w:rPr>
        <w:t xml:space="preserve"> Mezun memnuniyet anketleri uygulanarak programların sektörel yeterliliği, kazanılan mesleki bilgi ve becerilerin iş yaşamındaki karşılığı ve genel eğitim kalitesine ilişkin geri bildirimler sistematik olarak toplanmaktadır. Elde edilen veriler analiz edilerek program çıktılarının güncelliği </w:t>
      </w:r>
      <w:r w:rsidRPr="00460D8A">
        <w:rPr>
          <w:color w:val="000000" w:themeColor="text1"/>
        </w:rPr>
        <w:lastRenderedPageBreak/>
        <w:t xml:space="preserve">değerlendirilmekte, müfredat geliştirme çalışmalarına girdi sağlanmakta ve mezun izleme süreci kapsamında sürekli iyileştirme mekanizması işletilmektedir </w:t>
      </w:r>
      <w:hyperlink r:id="rId100" w:history="1">
        <w:r w:rsidRPr="00BB0C2A">
          <w:rPr>
            <w:rStyle w:val="Kpr"/>
          </w:rPr>
          <w:t>[OD3]</w:t>
        </w:r>
      </w:hyperlink>
      <w:r w:rsidRPr="00460D8A">
        <w:rPr>
          <w:color w:val="000000" w:themeColor="text1"/>
        </w:rPr>
        <w:t>. Anket sonuçlarının sistematik ve düzenli biçimde analiz edilmesi, elde edilen verilerin ilgili kurul ve komisyonlarda değerlendirilmesi ve bu değerlendirmeler doğrultusunda somut iyileştirme faaliyetlerinin planlanması kurumsal kalite güvence sisteminin etkinliğini artırmaktadır. Analiz sürecinde güçlü yönler ve gelişime açık alanlar belirlenmekte, sonuçlar karar alma mekanizmalarına yansıtılmakta ve gerekli görülen düzenlemeler uygulamaya alınmaktadır. Bu yaklaşım, veriye dayalı yönetim anlayışını desteklemekte ve sürekli iyileştirme döngüsünün işlerliğini sağlamaktadır.</w:t>
      </w:r>
    </w:p>
    <w:p w14:paraId="56777D9C" w14:textId="77777777" w:rsidR="00B74A4B" w:rsidRPr="00460D8A" w:rsidRDefault="00B74A4B" w:rsidP="00B74A4B">
      <w:pPr>
        <w:spacing w:line="360" w:lineRule="auto"/>
        <w:jc w:val="both"/>
        <w:rPr>
          <w:color w:val="000000" w:themeColor="text1"/>
        </w:rPr>
      </w:pPr>
    </w:p>
    <w:p w14:paraId="0A70E695" w14:textId="1A0CAB67" w:rsidR="00A623A4" w:rsidRDefault="00A623A4" w:rsidP="00460D8A">
      <w:pPr>
        <w:jc w:val="both"/>
        <w:rPr>
          <w:color w:val="000000" w:themeColor="text1"/>
        </w:rPr>
      </w:pPr>
      <w:r w:rsidRPr="00460D8A">
        <w:rPr>
          <w:color w:val="000000" w:themeColor="text1"/>
        </w:rPr>
        <w:t>Bu kapsamda anket sonuçlarına dayalı olarak gerçekleştirilen iyileştirme faaliyetleri, yalnızca dönemsel bir değerlendirme süreci olarak kalmamakta; stratejik plan hedefleri, eğitim-öğretim uygulamaları ve paydaş memnuniyeti ile ilişkilendirilerek bütüncül bir kalite yönetim sistemi içerisinde ele alınmaktadır. Böylece kurum genelinde kalite kültürünün güçlenmesine, katılımcı ve şeffaf yönetim anlayışının yerleşmesine ve sürdürülebilir gelişim yaklaşımının kurumsallaşmasına katkı sağlanmaktadır</w:t>
      </w:r>
      <w:r w:rsidR="00DF39D2">
        <w:rPr>
          <w:color w:val="000000" w:themeColor="text1"/>
        </w:rPr>
        <w:t xml:space="preserve"> </w:t>
      </w:r>
      <w:r w:rsidRPr="00460D8A">
        <w:rPr>
          <w:b/>
          <w:bCs/>
          <w:color w:val="000000" w:themeColor="text1"/>
        </w:rPr>
        <w:t>[11_OD3][12_OD3</w:t>
      </w:r>
      <w:r w:rsidRPr="00460D8A">
        <w:rPr>
          <w:color w:val="000000" w:themeColor="text1"/>
        </w:rPr>
        <w:t>].</w:t>
      </w:r>
    </w:p>
    <w:p w14:paraId="35EE6B0A" w14:textId="77777777" w:rsidR="00B74A4B" w:rsidRPr="00460D8A" w:rsidRDefault="00B74A4B" w:rsidP="00B74A4B">
      <w:pPr>
        <w:spacing w:line="360" w:lineRule="auto"/>
        <w:jc w:val="both"/>
        <w:rPr>
          <w:color w:val="000000" w:themeColor="text1"/>
        </w:rPr>
      </w:pPr>
    </w:p>
    <w:p w14:paraId="284A9CF3" w14:textId="77777777" w:rsidR="00A623A4" w:rsidRDefault="00A623A4" w:rsidP="00460D8A">
      <w:pPr>
        <w:jc w:val="both"/>
        <w:rPr>
          <w:color w:val="000000" w:themeColor="text1"/>
        </w:rPr>
      </w:pPr>
      <w:r w:rsidRPr="00460D8A">
        <w:rPr>
          <w:color w:val="000000" w:themeColor="text1"/>
        </w:rPr>
        <w:t>Performans yönetimi sürecine; öğrenciler, mezunlar, sağlık kurumları temsilcileri ile akademik ve idari personel aktif olarak dâhil edilmekte, böylece çok paydaşlı ve katılımcı bir değerlendirme yaklaşımı benimsenmektedir. Bu kapsamda farklı paydaş gruplarından anketler, toplantılar ve geri bildirim mekanizmaları aracılığıyla elde edilen görüşler sistematik biçimde toplanmakta ve analiz edilmektedir.</w:t>
      </w:r>
    </w:p>
    <w:p w14:paraId="66BDF7D7" w14:textId="77777777" w:rsidR="00B74A4B" w:rsidRPr="00460D8A" w:rsidRDefault="00B74A4B" w:rsidP="00B74A4B">
      <w:pPr>
        <w:spacing w:line="360" w:lineRule="auto"/>
        <w:jc w:val="both"/>
        <w:rPr>
          <w:color w:val="000000" w:themeColor="text1"/>
        </w:rPr>
      </w:pPr>
    </w:p>
    <w:p w14:paraId="6570FBDB" w14:textId="77777777" w:rsidR="00A623A4" w:rsidRPr="00460D8A" w:rsidRDefault="00A623A4" w:rsidP="00460D8A">
      <w:pPr>
        <w:jc w:val="both"/>
        <w:rPr>
          <w:color w:val="000000" w:themeColor="text1"/>
        </w:rPr>
      </w:pPr>
      <w:r w:rsidRPr="00460D8A">
        <w:rPr>
          <w:b/>
          <w:bCs/>
          <w:color w:val="000000" w:themeColor="text1"/>
        </w:rPr>
        <w:t xml:space="preserve">Olgunluk Düzeyi (3): </w:t>
      </w:r>
      <w:r w:rsidRPr="00460D8A">
        <w:rPr>
          <w:color w:val="000000" w:themeColor="text1"/>
        </w:rPr>
        <w:t xml:space="preserve">Kurumun geneline yayılmış performans yönetimi uygulamaları bulunmaktadır. </w:t>
      </w:r>
    </w:p>
    <w:p w14:paraId="1AC2E102" w14:textId="77777777" w:rsidR="00CE4189" w:rsidRPr="00460D8A" w:rsidRDefault="00CE4189" w:rsidP="00B74A4B">
      <w:pPr>
        <w:spacing w:line="360" w:lineRule="auto"/>
        <w:jc w:val="both"/>
        <w:rPr>
          <w:color w:val="000000" w:themeColor="text1"/>
        </w:rPr>
      </w:pPr>
    </w:p>
    <w:p w14:paraId="63B6F69D" w14:textId="0D0C1B50" w:rsidR="00B74A4B" w:rsidRPr="007575D9" w:rsidRDefault="001948D4" w:rsidP="007575D9">
      <w:pPr>
        <w:jc w:val="both"/>
        <w:rPr>
          <w:b/>
          <w:bCs/>
        </w:rPr>
      </w:pPr>
      <w:r w:rsidRPr="00460D8A">
        <w:rPr>
          <w:b/>
          <w:bCs/>
        </w:rPr>
        <w:t>Kanıtlar</w:t>
      </w:r>
    </w:p>
    <w:p w14:paraId="4CD510E1" w14:textId="616D19D2" w:rsidR="008362DC" w:rsidRPr="00460D8A" w:rsidRDefault="008362DC" w:rsidP="00460D8A">
      <w:pPr>
        <w:jc w:val="both"/>
        <w:rPr>
          <w:color w:val="000000" w:themeColor="text1"/>
        </w:rPr>
      </w:pPr>
      <w:r w:rsidRPr="00460D8A">
        <w:rPr>
          <w:b/>
          <w:bCs/>
          <w:color w:val="000000" w:themeColor="text1"/>
        </w:rPr>
        <w:t>[1](3)A.2.2</w:t>
      </w:r>
      <w:r w:rsidRPr="00460D8A">
        <w:rPr>
          <w:color w:val="000000" w:themeColor="text1"/>
        </w:rPr>
        <w:t>.akademik_tesvik_odenegi</w:t>
      </w:r>
      <w:r w:rsidR="00555735" w:rsidRPr="00460D8A">
        <w:rPr>
          <w:color w:val="000000" w:themeColor="text1"/>
        </w:rPr>
        <w:t>_2024</w:t>
      </w:r>
      <w:r w:rsidRPr="00460D8A">
        <w:rPr>
          <w:color w:val="000000" w:themeColor="text1"/>
        </w:rPr>
        <w:t>.pdf</w:t>
      </w:r>
    </w:p>
    <w:p w14:paraId="76D243BC" w14:textId="6FA39B56" w:rsidR="008362DC" w:rsidRPr="00460D8A" w:rsidRDefault="00555735" w:rsidP="00460D8A">
      <w:pPr>
        <w:jc w:val="both"/>
        <w:rPr>
          <w:color w:val="000000" w:themeColor="text1"/>
        </w:rPr>
      </w:pPr>
      <w:r w:rsidRPr="00460D8A">
        <w:rPr>
          <w:b/>
          <w:bCs/>
          <w:color w:val="000000" w:themeColor="text1"/>
        </w:rPr>
        <w:t>[2](3)A.2.2</w:t>
      </w:r>
      <w:r w:rsidRPr="00460D8A">
        <w:rPr>
          <w:color w:val="000000" w:themeColor="text1"/>
        </w:rPr>
        <w:t>.2025_yayin_listesi_gunay_omer.pdf</w:t>
      </w:r>
      <w:r w:rsidRPr="00460D8A">
        <w:rPr>
          <w:b/>
          <w:bCs/>
          <w:color w:val="000000" w:themeColor="text1"/>
        </w:rPr>
        <w:t xml:space="preserve"> </w:t>
      </w:r>
      <w:r w:rsidR="008362DC" w:rsidRPr="00460D8A">
        <w:rPr>
          <w:b/>
          <w:bCs/>
          <w:color w:val="000000" w:themeColor="text1"/>
        </w:rPr>
        <w:t>[3](3)A.2.2.</w:t>
      </w:r>
      <w:r w:rsidR="008362DC" w:rsidRPr="00460D8A">
        <w:rPr>
          <w:color w:val="000000" w:themeColor="text1"/>
        </w:rPr>
        <w:t>2025_yayin_listesi_m</w:t>
      </w:r>
      <w:r w:rsidRPr="00460D8A">
        <w:rPr>
          <w:color w:val="000000" w:themeColor="text1"/>
        </w:rPr>
        <w:t>erve_</w:t>
      </w:r>
      <w:r w:rsidR="008362DC" w:rsidRPr="00460D8A">
        <w:rPr>
          <w:color w:val="000000" w:themeColor="text1"/>
        </w:rPr>
        <w:t>ozzeybek.pdf</w:t>
      </w:r>
    </w:p>
    <w:p w14:paraId="7B7D6F31" w14:textId="46B99F9A" w:rsidR="008362DC" w:rsidRPr="00460D8A" w:rsidRDefault="008362DC" w:rsidP="00460D8A">
      <w:pPr>
        <w:jc w:val="both"/>
        <w:rPr>
          <w:color w:val="000000" w:themeColor="text1"/>
        </w:rPr>
      </w:pPr>
      <w:r w:rsidRPr="00460D8A">
        <w:rPr>
          <w:b/>
          <w:bCs/>
          <w:color w:val="000000" w:themeColor="text1"/>
        </w:rPr>
        <w:t>[4](3)A.2.2.</w:t>
      </w:r>
      <w:r w:rsidRPr="00460D8A">
        <w:rPr>
          <w:color w:val="000000" w:themeColor="text1"/>
        </w:rPr>
        <w:t>2025_yayin_listesi_m</w:t>
      </w:r>
      <w:r w:rsidR="00555735" w:rsidRPr="00460D8A">
        <w:rPr>
          <w:color w:val="000000" w:themeColor="text1"/>
        </w:rPr>
        <w:t>urat_</w:t>
      </w:r>
      <w:r w:rsidRPr="00460D8A">
        <w:rPr>
          <w:color w:val="000000" w:themeColor="text1"/>
        </w:rPr>
        <w:t>gokmen.pdf</w:t>
      </w:r>
    </w:p>
    <w:p w14:paraId="161F9A39" w14:textId="03B388DA" w:rsidR="008362DC" w:rsidRPr="00460D8A" w:rsidRDefault="008362DC" w:rsidP="00460D8A">
      <w:pPr>
        <w:jc w:val="both"/>
        <w:rPr>
          <w:color w:val="000000" w:themeColor="text1"/>
        </w:rPr>
      </w:pPr>
      <w:r w:rsidRPr="00460D8A">
        <w:rPr>
          <w:b/>
          <w:bCs/>
          <w:color w:val="000000" w:themeColor="text1"/>
        </w:rPr>
        <w:t>[5](3)A.2.2.</w:t>
      </w:r>
      <w:r w:rsidRPr="00460D8A">
        <w:rPr>
          <w:color w:val="000000" w:themeColor="text1"/>
        </w:rPr>
        <w:t>2025_yayin_listesi_n</w:t>
      </w:r>
      <w:r w:rsidR="00555735" w:rsidRPr="00460D8A">
        <w:rPr>
          <w:color w:val="000000" w:themeColor="text1"/>
        </w:rPr>
        <w:t>urhayat_</w:t>
      </w:r>
      <w:r w:rsidRPr="00460D8A">
        <w:rPr>
          <w:color w:val="000000" w:themeColor="text1"/>
        </w:rPr>
        <w:t>b</w:t>
      </w:r>
      <w:r w:rsidR="00555735" w:rsidRPr="00460D8A">
        <w:rPr>
          <w:color w:val="000000" w:themeColor="text1"/>
        </w:rPr>
        <w:t>_</w:t>
      </w:r>
      <w:r w:rsidRPr="00460D8A">
        <w:rPr>
          <w:color w:val="000000" w:themeColor="text1"/>
        </w:rPr>
        <w:t>yalcin.pdf</w:t>
      </w:r>
    </w:p>
    <w:p w14:paraId="556C3414" w14:textId="4DC5AEFE" w:rsidR="008362DC" w:rsidRPr="00460D8A" w:rsidRDefault="008362DC" w:rsidP="00460D8A">
      <w:pPr>
        <w:jc w:val="both"/>
        <w:rPr>
          <w:color w:val="000000" w:themeColor="text1"/>
        </w:rPr>
      </w:pPr>
      <w:r w:rsidRPr="00460D8A">
        <w:rPr>
          <w:b/>
          <w:bCs/>
          <w:color w:val="000000" w:themeColor="text1"/>
        </w:rPr>
        <w:t>[6](3)A.2.2.</w:t>
      </w:r>
      <w:r w:rsidRPr="00460D8A">
        <w:rPr>
          <w:color w:val="000000" w:themeColor="text1"/>
        </w:rPr>
        <w:t>2025_yayin_listesi_s</w:t>
      </w:r>
      <w:r w:rsidR="00555735" w:rsidRPr="00460D8A">
        <w:rPr>
          <w:color w:val="000000" w:themeColor="text1"/>
        </w:rPr>
        <w:t>ıla_s_</w:t>
      </w:r>
      <w:r w:rsidRPr="00460D8A">
        <w:rPr>
          <w:color w:val="000000" w:themeColor="text1"/>
        </w:rPr>
        <w:t>alpay.pdf</w:t>
      </w:r>
    </w:p>
    <w:p w14:paraId="3316C606" w14:textId="77777777" w:rsidR="008362DC" w:rsidRPr="00460D8A" w:rsidRDefault="008362DC" w:rsidP="00460D8A">
      <w:pPr>
        <w:jc w:val="both"/>
        <w:rPr>
          <w:color w:val="000000" w:themeColor="text1"/>
        </w:rPr>
      </w:pPr>
      <w:r w:rsidRPr="00460D8A">
        <w:rPr>
          <w:b/>
          <w:bCs/>
          <w:color w:val="000000" w:themeColor="text1"/>
        </w:rPr>
        <w:t>[7](3)A.2.2</w:t>
      </w:r>
      <w:r w:rsidRPr="00460D8A">
        <w:rPr>
          <w:color w:val="000000" w:themeColor="text1"/>
        </w:rPr>
        <w:t>.danisman_ogrenci_gorusme_tutanagi.pdf</w:t>
      </w:r>
    </w:p>
    <w:p w14:paraId="0BB79718" w14:textId="77777777" w:rsidR="008362DC" w:rsidRPr="00460D8A" w:rsidRDefault="008362DC" w:rsidP="00460D8A">
      <w:pPr>
        <w:jc w:val="both"/>
        <w:rPr>
          <w:color w:val="000000" w:themeColor="text1"/>
        </w:rPr>
      </w:pPr>
      <w:r w:rsidRPr="00460D8A">
        <w:rPr>
          <w:b/>
          <w:bCs/>
          <w:color w:val="000000" w:themeColor="text1"/>
        </w:rPr>
        <w:t>[8](3)A.2.2.</w:t>
      </w:r>
      <w:r w:rsidRPr="00460D8A">
        <w:rPr>
          <w:color w:val="000000" w:themeColor="text1"/>
        </w:rPr>
        <w:t>shmyo_kalite_komisyonu_calisma_takvimi.pdf</w:t>
      </w:r>
    </w:p>
    <w:p w14:paraId="1D2C2F10" w14:textId="1A084B15" w:rsidR="008362DC" w:rsidRPr="00460D8A" w:rsidRDefault="008362DC" w:rsidP="00460D8A">
      <w:pPr>
        <w:jc w:val="both"/>
        <w:rPr>
          <w:color w:val="000000" w:themeColor="text1"/>
        </w:rPr>
      </w:pPr>
      <w:r w:rsidRPr="00460D8A">
        <w:rPr>
          <w:b/>
          <w:bCs/>
          <w:color w:val="000000" w:themeColor="text1"/>
        </w:rPr>
        <w:t>[9](3)A.2.2.</w:t>
      </w:r>
      <w:r w:rsidRPr="00460D8A">
        <w:rPr>
          <w:color w:val="000000" w:themeColor="text1"/>
        </w:rPr>
        <w:t>shmyo_kalite_toplanti_tutana</w:t>
      </w:r>
      <w:r w:rsidR="00AD4CC4" w:rsidRPr="00460D8A">
        <w:rPr>
          <w:color w:val="000000" w:themeColor="text1"/>
        </w:rPr>
        <w:t>g</w:t>
      </w:r>
      <w:r w:rsidRPr="00460D8A">
        <w:rPr>
          <w:color w:val="000000" w:themeColor="text1"/>
        </w:rPr>
        <w:t>i.pdf</w:t>
      </w:r>
    </w:p>
    <w:p w14:paraId="70F6756E" w14:textId="77777777" w:rsidR="00A566B2" w:rsidRPr="00460D8A" w:rsidRDefault="00A566B2" w:rsidP="00460D8A">
      <w:pPr>
        <w:jc w:val="both"/>
        <w:rPr>
          <w:b/>
          <w:bCs/>
          <w:color w:val="000000" w:themeColor="text1"/>
        </w:rPr>
      </w:pPr>
      <w:r w:rsidRPr="00460D8A">
        <w:rPr>
          <w:b/>
          <w:bCs/>
          <w:color w:val="000000" w:themeColor="text1"/>
        </w:rPr>
        <w:t>[10](3)A.2.3.</w:t>
      </w:r>
      <w:r w:rsidRPr="00460D8A">
        <w:rPr>
          <w:color w:val="000000" w:themeColor="text1"/>
        </w:rPr>
        <w:t>amü_shmyo_mezun_sayilari.pdf</w:t>
      </w:r>
    </w:p>
    <w:p w14:paraId="3A03F479" w14:textId="293925B2" w:rsidR="00A566B2" w:rsidRPr="00460D8A" w:rsidRDefault="00A566B2" w:rsidP="00460D8A">
      <w:pPr>
        <w:jc w:val="both"/>
        <w:rPr>
          <w:color w:val="000000" w:themeColor="text1"/>
        </w:rPr>
      </w:pPr>
      <w:r w:rsidRPr="00460D8A">
        <w:rPr>
          <w:b/>
          <w:bCs/>
          <w:color w:val="000000" w:themeColor="text1"/>
        </w:rPr>
        <w:t>[11](3)A.2.3.</w:t>
      </w:r>
      <w:r w:rsidRPr="00460D8A">
        <w:rPr>
          <w:color w:val="000000" w:themeColor="text1"/>
        </w:rPr>
        <w:t>shmyo_ogrenc_memn_anket_guz_donem_2025_2026_anal.pdf</w:t>
      </w:r>
    </w:p>
    <w:p w14:paraId="44C69502" w14:textId="6172022D" w:rsidR="00A566B2" w:rsidRPr="00460D8A" w:rsidRDefault="00A566B2" w:rsidP="00460D8A">
      <w:pPr>
        <w:jc w:val="both"/>
        <w:rPr>
          <w:color w:val="000000" w:themeColor="text1"/>
        </w:rPr>
      </w:pPr>
      <w:r w:rsidRPr="00460D8A">
        <w:rPr>
          <w:b/>
          <w:bCs/>
          <w:color w:val="000000" w:themeColor="text1"/>
        </w:rPr>
        <w:t>[12](3)A.2.3.</w:t>
      </w:r>
      <w:r w:rsidRPr="00460D8A">
        <w:rPr>
          <w:color w:val="000000" w:themeColor="text1"/>
        </w:rPr>
        <w:t>shmyo_ogrenc_sinav_deger_anket_guz_ara_sinav_ana.pdf</w:t>
      </w:r>
    </w:p>
    <w:p w14:paraId="15784C59" w14:textId="779334FB" w:rsidR="008362DC" w:rsidRPr="00460D8A" w:rsidRDefault="008362DC" w:rsidP="00460D8A">
      <w:pPr>
        <w:pStyle w:val="Balk2"/>
        <w:jc w:val="both"/>
        <w:rPr>
          <w:rFonts w:eastAsia="Times New Roman" w:cs="Times New Roman"/>
          <w:szCs w:val="24"/>
          <w:lang w:eastAsia="tr-TR"/>
        </w:rPr>
      </w:pPr>
      <w:bookmarkStart w:id="42" w:name="_Toc223090705"/>
      <w:r w:rsidRPr="00460D8A">
        <w:rPr>
          <w:rFonts w:eastAsia="Times New Roman" w:cs="Times New Roman"/>
          <w:szCs w:val="24"/>
          <w:lang w:eastAsia="tr-TR"/>
        </w:rPr>
        <w:t>A.3. Yönetim Sistemleri</w:t>
      </w:r>
      <w:bookmarkEnd w:id="42"/>
    </w:p>
    <w:p w14:paraId="4315BF6F" w14:textId="77777777" w:rsidR="008362DC" w:rsidRPr="00460D8A" w:rsidRDefault="008362DC" w:rsidP="00460D8A">
      <w:pPr>
        <w:pStyle w:val="Balk3"/>
        <w:jc w:val="both"/>
        <w:rPr>
          <w:rFonts w:eastAsia="Times New Roman" w:cs="Times New Roman"/>
          <w:szCs w:val="24"/>
          <w:lang w:eastAsia="tr-TR"/>
        </w:rPr>
      </w:pPr>
      <w:bookmarkStart w:id="43" w:name="_Toc223090706"/>
      <w:r w:rsidRPr="00460D8A">
        <w:rPr>
          <w:rFonts w:eastAsia="Times New Roman" w:cs="Times New Roman"/>
          <w:szCs w:val="24"/>
          <w:lang w:eastAsia="tr-TR"/>
        </w:rPr>
        <w:t>A.3.1. Bilgi yönetim sistemi</w:t>
      </w:r>
      <w:bookmarkEnd w:id="43"/>
    </w:p>
    <w:p w14:paraId="3D695F17" w14:textId="77777777" w:rsidR="00B74A4B" w:rsidRDefault="00AD4CC4" w:rsidP="00460D8A">
      <w:pPr>
        <w:spacing w:before="100" w:beforeAutospacing="1" w:after="100" w:afterAutospacing="1"/>
        <w:jc w:val="both"/>
        <w:rPr>
          <w:color w:val="000000" w:themeColor="text1"/>
        </w:rPr>
      </w:pPr>
      <w:r w:rsidRPr="00460D8A">
        <w:rPr>
          <w:color w:val="000000" w:themeColor="text1"/>
        </w:rPr>
        <w:t xml:space="preserve">Sağlık Hizmetleri Meslek Yüksekokulu’nda bilgi yönetimi süreçleri, kurum genelinde kullanılan entegre bilgi sistemleri aracılığıyla planlı, sistematik ve güvenli bir biçimde yürütülmektedir. Birimde üretilen ve kullanılan verilerin toplanması, işlenmesi, depolanması ve paylaşılmasına ilişkin uygulamalar; gizlilik, bütünlük ve erişilebilirlik ilkeleri doğrultusunda </w:t>
      </w:r>
      <w:r w:rsidRPr="00460D8A">
        <w:rPr>
          <w:color w:val="000000" w:themeColor="text1"/>
        </w:rPr>
        <w:lastRenderedPageBreak/>
        <w:t>gerçekleştirilmekte, veri güvenliği ve yetkilendirme süreçleri ilgili mevzuat çerçevesinde güvence altına alınmaktadır. Bu kapsamda bilgi yönetim sistemleri yalnızca operasyonel süreçleri destekleyen araçlar olarak değil, aynı zamanda kalite güvencesi mekanizmasının temel bileşenlerinden biri olarak ele alınmakta; performans göstergelerinin izlenmesi, raporlanması ve kurumsal karar alma süreçlerinin veri temelli yürütülmesini destekleyecek şekilde yapılandırılmaktadır.</w:t>
      </w:r>
    </w:p>
    <w:p w14:paraId="43762522" w14:textId="77777777" w:rsidR="00B74A4B" w:rsidRDefault="00AD4CC4" w:rsidP="00460D8A">
      <w:pPr>
        <w:spacing w:before="100" w:beforeAutospacing="1" w:after="100" w:afterAutospacing="1"/>
        <w:jc w:val="both"/>
        <w:rPr>
          <w:color w:val="000000" w:themeColor="text1"/>
        </w:rPr>
      </w:pPr>
      <w:r w:rsidRPr="00460D8A">
        <w:rPr>
          <w:color w:val="000000" w:themeColor="text1"/>
        </w:rPr>
        <w:t xml:space="preserve">Kurum genelinde resmî yazışmaların yürütülmesi amacıyla Elektronik Belge Yönetim Sistemi (EBYS) kullanılmakta olup, birimde gerçekleştirilen tüm resmî belge ve yazışma süreçleri EBYS üzerinden kayıt altına alınarak yürütülmektedir. Bu uygulama ile yazışmaların izlenebilirliği, arşivlenmesi ve erişilebilirliği sağlanmakta; süreçlerin şeffaf ve mevzuata uygun biçimde ilerlemesi teminat altına alınmaktadır. EBYS kullanımının etkinliğinin artırılması ve sistemin doğru ve verimli biçimde işletilmesi amacıyla akademik personele yönelik eğitim planlaması yapılmış ve 05.01.2026 tarihinde çevrim içi EBYS kullanım eğitimi gerçekleştirilmiştir. Eğitime ilişkin bilgilendirmeler resmî yazışmalar aracılığıyla paylaşılmış olup, böylece bilgi yönetim süreçlerinde standartlaşma ve kurumsal farkındalığın güçlendirilmesi hedeflenmiştir </w:t>
      </w:r>
      <w:r w:rsidRPr="00460D8A">
        <w:rPr>
          <w:b/>
          <w:bCs/>
          <w:color w:val="000000" w:themeColor="text1"/>
        </w:rPr>
        <w:t>[1_OD3]</w:t>
      </w:r>
      <w:r w:rsidRPr="00460D8A">
        <w:rPr>
          <w:color w:val="000000" w:themeColor="text1"/>
        </w:rPr>
        <w:t>.</w:t>
      </w:r>
      <w:r w:rsidRPr="00460D8A">
        <w:rPr>
          <w:b/>
          <w:bCs/>
          <w:color w:val="000000" w:themeColor="text1"/>
        </w:rPr>
        <w:t xml:space="preserve"> </w:t>
      </w:r>
      <w:r w:rsidRPr="00460D8A">
        <w:rPr>
          <w:color w:val="000000" w:themeColor="text1"/>
        </w:rPr>
        <w:t>EBYS’nin birimde aktif ve etkin biçimde kullanıldığına ilişkin sistem ekran görüntüleri kanıt olarak sunulmuş olup, bu belgeler resmî yazışmaların elektronik ortamda yürütüldüğünü ve süreçlerin dijital olarak kayıt altına alındığını göstermektedir. Sunulan ekran görüntüleri, belge oluşturma, paraf ve onay süreçleri ile arşivleme işlemlerinin sistematik şekilde gerçekleştirildiğini ortaya koymakta; böylece bilgi yönetimi süreçlerinin izlenebilir, erişilebilir ve mevzuata uygun biçimde yürütüldüğünü desteklemektedir</w:t>
      </w:r>
      <w:r w:rsidRPr="00460D8A">
        <w:rPr>
          <w:b/>
          <w:bCs/>
          <w:color w:val="000000" w:themeColor="text1"/>
        </w:rPr>
        <w:t xml:space="preserve"> [2_OD3]</w:t>
      </w:r>
      <w:r w:rsidRPr="00FD1C7B">
        <w:rPr>
          <w:color w:val="000000" w:themeColor="text1"/>
        </w:rPr>
        <w:t xml:space="preserve">. </w:t>
      </w:r>
      <w:r w:rsidRPr="00460D8A">
        <w:rPr>
          <w:color w:val="000000" w:themeColor="text1"/>
        </w:rPr>
        <w:t xml:space="preserve">Ayrıca bilgi yönetim sistemlerine ilişkin kurumsal yaklaşım, 2024 yılı Kurum İç Değerlendirme Raporu’nda da yer almakta olup, kurum genelinde entegre bir bilgi yönetim sisteminin işletildiği ifade edilmiştir. Söz konusu raporda, veri toplama, analiz etme, raporlama ve arşivleme süreçlerinin dijital sistemler aracılığıyla bütüncül bir yapıda yürütüldüğü belirtilmekte; bilgi yönetiminin kalite güvencesi, performans izleme ve stratejik karar alma süreçlerini destekleyen temel bir unsur olduğu vurgulanmaktadır. Bu doğrultuda SHMYO’da yürütülen bilgi yönetimi uygulamaları, kurumsal politika ve üst yönetim yaklaşımı ile uyumlu biçimde sürdürülmektedir </w:t>
      </w:r>
      <w:r w:rsidRPr="00460D8A">
        <w:rPr>
          <w:b/>
          <w:bCs/>
          <w:color w:val="000000" w:themeColor="text1"/>
        </w:rPr>
        <w:t>[3_OD3]</w:t>
      </w:r>
      <w:r w:rsidRPr="00460D8A">
        <w:rPr>
          <w:color w:val="000000" w:themeColor="text1"/>
        </w:rPr>
        <w:t>.</w:t>
      </w:r>
    </w:p>
    <w:p w14:paraId="1D5C747B" w14:textId="08696650" w:rsidR="00FD1C7B" w:rsidRDefault="00436E21" w:rsidP="00FD1C7B">
      <w:pPr>
        <w:spacing w:before="100" w:beforeAutospacing="1" w:after="100" w:afterAutospacing="1"/>
        <w:jc w:val="both"/>
        <w:rPr>
          <w:color w:val="000000" w:themeColor="text1"/>
        </w:rPr>
      </w:pPr>
      <w:r w:rsidRPr="009341F5">
        <w:t xml:space="preserve">Kalite süreçlerinin izlenmesi ve değerlendirilmesi Kalite Bilgi Yönetim Sistemi (QDMS) üzerinden yürütülmektedir. QDMS kapsamında kalite belgelerinin tanımlanması, güncellenmesi, yayımlanması ve izlenmesi sistematik bir yapıya kavuşturulmuş; kullanıcı giriş yetkilendirmeleri ve erişim altyapısı tanımlanmış, ayrıca kalite süreçlerine yönelik bilgilendirme ve eğitim faaliyetleri gerçekleştirilmiştir. Bu uygulama, kalite güvence mekanizmalarının dijital ortamda izlenebilir, standartlaştırılmış ve sürdürülebilir bir yapıda yürütüldüğünü göstermektedir </w:t>
      </w:r>
      <w:r w:rsidR="00AD4CC4" w:rsidRPr="009341F5">
        <w:rPr>
          <w:b/>
          <w:bCs/>
          <w:color w:val="000000" w:themeColor="text1"/>
        </w:rPr>
        <w:t>[4_OD3][5_OD3]</w:t>
      </w:r>
      <w:r w:rsidR="00AD4CC4" w:rsidRPr="009341F5">
        <w:rPr>
          <w:color w:val="000000" w:themeColor="text1"/>
        </w:rPr>
        <w:t>.</w:t>
      </w:r>
    </w:p>
    <w:p w14:paraId="35343E43" w14:textId="65EAF2C1" w:rsidR="00AD4CC4" w:rsidRPr="00460D8A" w:rsidRDefault="00AD4CC4" w:rsidP="00460D8A">
      <w:pPr>
        <w:spacing w:before="100" w:beforeAutospacing="1" w:after="100" w:afterAutospacing="1"/>
        <w:jc w:val="both"/>
        <w:rPr>
          <w:color w:val="000000" w:themeColor="text1"/>
        </w:rPr>
      </w:pPr>
      <w:r w:rsidRPr="00460D8A">
        <w:rPr>
          <w:color w:val="000000" w:themeColor="text1"/>
        </w:rPr>
        <w:t xml:space="preserve">Eğitim-öğretim, akademik performans ve personel süreçlerinin yönetimi ise MEBİS aracılığıyla sağlanmaktadır. Sistem üzerinden dersler, sınavlar, öğrenci işlemleri, danışmanlık süreçleri, anketler, faaliyet raporları ve akademik performans modülleri entegre biçimde yürütülmektedir. MEBİS giriş ekranı ve kullanıcı paneli görüntüleri sistemin aktif kullanımını göstermektedir </w:t>
      </w:r>
      <w:r w:rsidRPr="00460D8A">
        <w:rPr>
          <w:b/>
          <w:bCs/>
          <w:color w:val="000000" w:themeColor="text1"/>
        </w:rPr>
        <w:t>[6_OD3][7_OD3]</w:t>
      </w:r>
      <w:r w:rsidRPr="00460D8A">
        <w:rPr>
          <w:color w:val="000000" w:themeColor="text1"/>
        </w:rPr>
        <w:t xml:space="preserve">. MEBİS performans modülü kapsamında akademik faaliyetlerin belirlenen takvim doğrultusunda (1 Temmuz – 30 Haziran) sisteme girildiği ve dönemsel izleme sürecinin planlı biçimde yürütüldüğü görülmektedir. Bu uygulama sayesinde öğretim elemanlarının yayın, proje, bilimsel etkinlik ve diğer akademik faaliyetleri belirli bir zaman dilimi esas alınarak kayıt altına alınmakta; performans değerlendirme süreci standart ve ölçülebilir bir yapıda işletilmektedir </w:t>
      </w:r>
      <w:r w:rsidRPr="00460D8A">
        <w:rPr>
          <w:b/>
          <w:bCs/>
          <w:color w:val="000000" w:themeColor="text1"/>
        </w:rPr>
        <w:t>[8_OD3]</w:t>
      </w:r>
      <w:r w:rsidRPr="00460D8A">
        <w:rPr>
          <w:color w:val="000000" w:themeColor="text1"/>
        </w:rPr>
        <w:t xml:space="preserve">. Ayrıca personel yetkinlik değerlendirme formunun MEBİS üzerinden yürütülmesi, insan kaynağı performansının dijital ortamda </w:t>
      </w:r>
      <w:r w:rsidRPr="00460D8A">
        <w:rPr>
          <w:color w:val="000000" w:themeColor="text1"/>
        </w:rPr>
        <w:lastRenderedPageBreak/>
        <w:t xml:space="preserve">sistematik olarak izlendiğini ortaya koymaktadır. Bu kapsamda personelin mesleki gelişim düzeyi, görev performansı ve yetkinlik alanları kayıt altına alınmakta; elde edilen veriler insan kaynakları planlaması ve gelişim süreçlerine girdi sağlamaktadır. Böylece performans yönetimi ve insan kaynağı izleme süreçleri kurumsal düzeyde standartlaştırılmış ve sürdürülebilir bir yapıya kavuşturulmuştur </w:t>
      </w:r>
      <w:r w:rsidRPr="00460D8A">
        <w:rPr>
          <w:b/>
          <w:bCs/>
          <w:color w:val="000000" w:themeColor="text1"/>
        </w:rPr>
        <w:t>[9_OD3]</w:t>
      </w:r>
      <w:r w:rsidRPr="00460D8A">
        <w:rPr>
          <w:color w:val="000000" w:themeColor="text1"/>
        </w:rPr>
        <w:t>.</w:t>
      </w:r>
    </w:p>
    <w:p w14:paraId="304561A3" w14:textId="09B400EF" w:rsidR="00AD4CC4" w:rsidRPr="00460D8A" w:rsidRDefault="00AD4CC4" w:rsidP="00460D8A">
      <w:pPr>
        <w:spacing w:before="100" w:beforeAutospacing="1" w:after="100" w:afterAutospacing="1"/>
        <w:jc w:val="both"/>
        <w:rPr>
          <w:color w:val="000000" w:themeColor="text1"/>
        </w:rPr>
      </w:pPr>
      <w:r w:rsidRPr="00460D8A">
        <w:rPr>
          <w:color w:val="000000" w:themeColor="text1"/>
        </w:rPr>
        <w:t xml:space="preserve">Mezun izleme süreçleri Kariyer Danışmanlık ve Mezun İzleme Komisyonu koordinasyonunda planlı ve sistematik bir çerçevede yürütülmektedir. Komisyon üyeleri ile görev, yetki ve sorumlulukları tanımlanmış olup </w:t>
      </w:r>
      <w:r w:rsidRPr="00460D8A">
        <w:rPr>
          <w:b/>
          <w:bCs/>
          <w:color w:val="000000" w:themeColor="text1"/>
        </w:rPr>
        <w:t xml:space="preserve">[10_OD3][11_OD3], </w:t>
      </w:r>
      <w:r w:rsidRPr="00460D8A">
        <w:rPr>
          <w:color w:val="000000" w:themeColor="text1"/>
        </w:rPr>
        <w:t xml:space="preserve">mezun izleme faaliyetlerinin kurumsal bir yapı içerisinde sürdürülebilir şekilde yürütülmesi güvence altına alınmıştır. Mezun takip sisteminin kurulmasına ilişkin kararlar komisyon toplantılarında alınmış </w:t>
      </w:r>
      <w:r w:rsidRPr="00460D8A">
        <w:rPr>
          <w:b/>
          <w:bCs/>
          <w:color w:val="000000" w:themeColor="text1"/>
        </w:rPr>
        <w:t>[12_OD3]</w:t>
      </w:r>
      <w:r w:rsidRPr="00460D8A">
        <w:rPr>
          <w:color w:val="000000" w:themeColor="text1"/>
        </w:rPr>
        <w:t xml:space="preserve">, süreç takvimi oluşturulmuş ve uygulamaya yönelik adımlar belirlenmiştir. Sürecin teknik altyapısının oluşturulması amacıyla ilgili idari ve bilgi işlem birimleri ile resmi yazışmalar gerçekleştirilmiş, sistemin kurulumu ve entegrasyonu koordine edilmiştir </w:t>
      </w:r>
      <w:r w:rsidRPr="00460D8A">
        <w:rPr>
          <w:b/>
          <w:bCs/>
          <w:color w:val="000000" w:themeColor="text1"/>
        </w:rPr>
        <w:t>[13_OD3]</w:t>
      </w:r>
      <w:r w:rsidRPr="00460D8A">
        <w:rPr>
          <w:color w:val="000000" w:themeColor="text1"/>
        </w:rPr>
        <w:t>.</w:t>
      </w:r>
    </w:p>
    <w:p w14:paraId="7EAFB974" w14:textId="3319FED5" w:rsidR="00AD4CC4" w:rsidRPr="00460D8A" w:rsidRDefault="00AD4CC4" w:rsidP="00460D8A">
      <w:pPr>
        <w:spacing w:before="100" w:beforeAutospacing="1" w:after="100" w:afterAutospacing="1"/>
        <w:jc w:val="both"/>
        <w:rPr>
          <w:color w:val="000000" w:themeColor="text1"/>
        </w:rPr>
      </w:pPr>
      <w:r w:rsidRPr="00460D8A">
        <w:rPr>
          <w:color w:val="000000" w:themeColor="text1"/>
        </w:rPr>
        <w:t xml:space="preserve">Yürütülen çalışmalar sonucunda Mezun Takip Sistemi dijital ortamda oluşturularak erişime açılmış </w:t>
      </w:r>
      <w:r w:rsidRPr="00460D8A">
        <w:rPr>
          <w:b/>
          <w:bCs/>
          <w:color w:val="000000" w:themeColor="text1"/>
        </w:rPr>
        <w:t>[14_OD3]</w:t>
      </w:r>
      <w:r w:rsidRPr="00812378">
        <w:rPr>
          <w:color w:val="000000" w:themeColor="text1"/>
        </w:rPr>
        <w:t>,</w:t>
      </w:r>
      <w:r w:rsidRPr="00460D8A">
        <w:rPr>
          <w:b/>
          <w:bCs/>
          <w:color w:val="000000" w:themeColor="text1"/>
        </w:rPr>
        <w:t xml:space="preserve"> </w:t>
      </w:r>
      <w:r w:rsidRPr="00460D8A">
        <w:rPr>
          <w:color w:val="000000" w:themeColor="text1"/>
        </w:rPr>
        <w:t>mezunların iletişim bilgileri, istihdam durumları ve sektörel dağılımlarına ilişkin verilerin düzenli biçimde toplanması sağlanmıştır. Böylece mezun verilerinin kayıt altına alınması, güncellenmesi ve analiz edilmesi kurumsal bir bilgi yönetim sistemi çerçevesinde yürütülmeye başlanmış; elde edilen verilerin program değerlendirme, müfredat güncelleme ve stratejik planlama süreçlerine girdi sağlaması mümkün hâle getirilmiştir. Bu yapı sayesinde mezun izleme süreci bireysel girişimlerden bağımsız, kurumsallaşmış ve sürdürülebilir bir mekanizma olarak işletilmektedir. Bu çerçevede bilgi yönetim sistemlerine ilişkin süreçlerin tanımlı, standartlaştırılmış ve kurumsal karar mekanizmalarına dayalı bir yapıda yürütüldüğü değerlendirilmektedir. Süreçlerin dijital sistemler aracılığıyla uygulanması, veri akışının kayıt altına alınmasını, izlenmesini ve gerektiğinde geriye dönük olarak raporlanmasını mümkün kılmakta; böylece şeffaflık, erişilebilirlik ve sürdürülebilirlik ilkeleri güvence altına alınmaktadır. Ayrıca bilgi yönetimi uygulamalarının belirli görev, yetki ve sorumluluklar çerçevesinde işletilmesi, kurumsal hafızanın güçlendirilmesine ve veri temelli karar alma kültürünün yerleşmesine katkı sağlamaktadır.</w:t>
      </w:r>
    </w:p>
    <w:p w14:paraId="366A8776" w14:textId="77777777" w:rsidR="00AD4CC4" w:rsidRPr="00460D8A" w:rsidRDefault="00AD4CC4" w:rsidP="00460D8A">
      <w:pPr>
        <w:spacing w:before="100" w:beforeAutospacing="1" w:after="100" w:afterAutospacing="1"/>
        <w:jc w:val="both"/>
        <w:rPr>
          <w:color w:val="000000" w:themeColor="text1"/>
        </w:rPr>
      </w:pPr>
      <w:r w:rsidRPr="00460D8A">
        <w:rPr>
          <w:color w:val="000000" w:themeColor="text1"/>
        </w:rPr>
        <w:t>Bilgi yönetimi; idari süreçler, kalite güvence uygulamaları, eğitim-öğretim faaliyetleri, akademik ve idari performans izleme mekanizmaları ile mezun izleme süreçlerini kapsayacak şekilde bütüncül ve entegre bir yapıda işletilmektedir. Bu bütünleşik yapı sayesinde farklı süreçlerde üretilen veriler birbiriyle ilişkilendirilebilmekte, stratejik plan hedefleri doğrultusunda analiz edilmekte ve sürekli iyileştirme döngüsüne girdi sağlamaktadır. Böylece bilgi yönetimi, yalnızca veri saklama işlevi gören bir sistem olmanın ötesine geçerek kurumsal gelişimi destekleyen temel bir yönetim aracı olarak konumlandırılmaktadır.</w:t>
      </w:r>
    </w:p>
    <w:p w14:paraId="24A0B278" w14:textId="1C0A644F" w:rsidR="008362DC" w:rsidRPr="00460D8A" w:rsidRDefault="008362DC" w:rsidP="00460D8A">
      <w:pPr>
        <w:spacing w:before="100" w:beforeAutospacing="1" w:after="100" w:afterAutospacing="1"/>
        <w:jc w:val="both"/>
      </w:pPr>
      <w:r w:rsidRPr="00460D8A">
        <w:rPr>
          <w:b/>
          <w:bCs/>
        </w:rPr>
        <w:t>Olgunluk Düzeyi</w:t>
      </w:r>
      <w:r w:rsidR="00FD1C7B">
        <w:rPr>
          <w:b/>
          <w:bCs/>
        </w:rPr>
        <w:t xml:space="preserve"> </w:t>
      </w:r>
      <w:r w:rsidR="00FD1C7B" w:rsidRPr="00460D8A">
        <w:rPr>
          <w:b/>
          <w:bCs/>
          <w:color w:val="000000" w:themeColor="text1"/>
        </w:rPr>
        <w:t>(3)</w:t>
      </w:r>
      <w:r w:rsidRPr="00460D8A">
        <w:rPr>
          <w:b/>
          <w:bCs/>
        </w:rPr>
        <w:t>:</w:t>
      </w:r>
      <w:r w:rsidRPr="00460D8A">
        <w:t xml:space="preserve"> Bilgi yönetim sistemlerine ilişkin tanımlı süreçler bulunmakta olup, bu süreçler birim genelinde uygulanmakta ve izlenmektedir.</w:t>
      </w:r>
    </w:p>
    <w:p w14:paraId="64DB9484" w14:textId="56DD7E4B" w:rsidR="00B74A4B" w:rsidRPr="00460D8A" w:rsidRDefault="008362DC" w:rsidP="00460D8A">
      <w:pPr>
        <w:jc w:val="both"/>
        <w:rPr>
          <w:b/>
          <w:bCs/>
        </w:rPr>
      </w:pPr>
      <w:r w:rsidRPr="00460D8A">
        <w:rPr>
          <w:b/>
          <w:bCs/>
        </w:rPr>
        <w:t>Kanıtlar</w:t>
      </w:r>
    </w:p>
    <w:p w14:paraId="5D4EED4B" w14:textId="0300FC4D" w:rsidR="00927BCB" w:rsidRPr="00460D8A" w:rsidRDefault="008362DC" w:rsidP="00460D8A">
      <w:pPr>
        <w:jc w:val="both"/>
      </w:pPr>
      <w:r w:rsidRPr="00460D8A">
        <w:rPr>
          <w:rFonts w:eastAsia="Calibri"/>
          <w:b/>
          <w:bCs/>
        </w:rPr>
        <w:t>[1](3)</w:t>
      </w:r>
      <w:r w:rsidRPr="00460D8A">
        <w:rPr>
          <w:b/>
          <w:bCs/>
        </w:rPr>
        <w:t>A.3.1.</w:t>
      </w:r>
      <w:r w:rsidRPr="00460D8A">
        <w:t>ebys_kullanim_egitimi_mail_yazismalari.pdf</w:t>
      </w:r>
      <w:r w:rsidRPr="00460D8A">
        <w:br/>
      </w:r>
      <w:r w:rsidRPr="00460D8A">
        <w:rPr>
          <w:rFonts w:eastAsia="Calibri"/>
          <w:b/>
          <w:bCs/>
        </w:rPr>
        <w:t>[2](3)</w:t>
      </w:r>
      <w:r w:rsidRPr="00460D8A">
        <w:rPr>
          <w:b/>
          <w:bCs/>
        </w:rPr>
        <w:t>A.3.1.</w:t>
      </w:r>
      <w:r w:rsidRPr="00460D8A">
        <w:t>ebys_sistem_kullanim_ekran_goruntusu.pdf</w:t>
      </w:r>
      <w:r w:rsidRPr="00460D8A">
        <w:br/>
      </w:r>
      <w:r w:rsidRPr="00460D8A">
        <w:rPr>
          <w:rFonts w:eastAsia="Calibri"/>
          <w:b/>
          <w:bCs/>
        </w:rPr>
        <w:t>[3](3)</w:t>
      </w:r>
      <w:r w:rsidRPr="00460D8A">
        <w:rPr>
          <w:b/>
          <w:bCs/>
        </w:rPr>
        <w:t>A.3.1.</w:t>
      </w:r>
      <w:r w:rsidRPr="00460D8A">
        <w:t>2024_kidr_bilgi_yonetim_sistemi.pdf</w:t>
      </w:r>
      <w:r w:rsidRPr="00460D8A">
        <w:br/>
      </w:r>
      <w:r w:rsidRPr="00460D8A">
        <w:rPr>
          <w:rFonts w:eastAsia="Calibri"/>
          <w:b/>
          <w:bCs/>
        </w:rPr>
        <w:t>[4](3)</w:t>
      </w:r>
      <w:r w:rsidRPr="00460D8A">
        <w:rPr>
          <w:b/>
          <w:bCs/>
        </w:rPr>
        <w:t>A.3.1</w:t>
      </w:r>
      <w:r w:rsidRPr="00460D8A">
        <w:t>.kbys_giris_bilgileri.pdf</w:t>
      </w:r>
      <w:r w:rsidRPr="00460D8A">
        <w:br/>
      </w:r>
      <w:r w:rsidRPr="00460D8A">
        <w:rPr>
          <w:rFonts w:eastAsia="Calibri"/>
          <w:b/>
          <w:bCs/>
        </w:rPr>
        <w:t>[5](3)</w:t>
      </w:r>
      <w:r w:rsidRPr="00460D8A">
        <w:rPr>
          <w:b/>
          <w:bCs/>
        </w:rPr>
        <w:t>A.3.1.</w:t>
      </w:r>
      <w:r w:rsidRPr="00460D8A">
        <w:t>kalite_akreditasyon_egitim_web_sayfasi.pdf</w:t>
      </w:r>
      <w:r w:rsidRPr="00460D8A">
        <w:br/>
      </w:r>
      <w:r w:rsidRPr="00460D8A">
        <w:rPr>
          <w:rFonts w:eastAsia="Calibri"/>
          <w:b/>
          <w:bCs/>
        </w:rPr>
        <w:t>[6](3)</w:t>
      </w:r>
      <w:r w:rsidRPr="00460D8A">
        <w:rPr>
          <w:b/>
          <w:bCs/>
        </w:rPr>
        <w:t>A.3.1.</w:t>
      </w:r>
      <w:r w:rsidRPr="00460D8A">
        <w:t>mebis_giris_sayfasi.pdf</w:t>
      </w:r>
      <w:r w:rsidRPr="00460D8A">
        <w:br/>
      </w:r>
      <w:r w:rsidRPr="00460D8A">
        <w:rPr>
          <w:rFonts w:eastAsia="Calibri"/>
          <w:b/>
          <w:bCs/>
        </w:rPr>
        <w:t>[7](3)</w:t>
      </w:r>
      <w:r w:rsidRPr="00460D8A">
        <w:rPr>
          <w:b/>
          <w:bCs/>
        </w:rPr>
        <w:t>A.3.1.</w:t>
      </w:r>
      <w:r w:rsidRPr="00460D8A">
        <w:t>mebis_ana_panel.pdf</w:t>
      </w:r>
      <w:r w:rsidRPr="00460D8A">
        <w:br/>
      </w:r>
      <w:r w:rsidRPr="00460D8A">
        <w:rPr>
          <w:rFonts w:eastAsia="Calibri"/>
          <w:b/>
          <w:bCs/>
        </w:rPr>
        <w:lastRenderedPageBreak/>
        <w:t>[8](3)</w:t>
      </w:r>
      <w:r w:rsidRPr="00460D8A">
        <w:rPr>
          <w:b/>
          <w:bCs/>
        </w:rPr>
        <w:t>A.3.1.</w:t>
      </w:r>
      <w:r w:rsidRPr="00460D8A">
        <w:t>mebis_performans_donem_ekrani.pdf</w:t>
      </w:r>
      <w:r w:rsidRPr="00460D8A">
        <w:br/>
      </w:r>
      <w:r w:rsidRPr="00460D8A">
        <w:rPr>
          <w:rFonts w:eastAsia="Calibri"/>
          <w:b/>
          <w:bCs/>
        </w:rPr>
        <w:t>[9](3)</w:t>
      </w:r>
      <w:r w:rsidRPr="00460D8A">
        <w:rPr>
          <w:b/>
          <w:bCs/>
        </w:rPr>
        <w:t>A.3.1.</w:t>
      </w:r>
      <w:r w:rsidRPr="00460D8A">
        <w:t>mebis_yetkinlik_degerlendirme_formu.pdf</w:t>
      </w:r>
      <w:r w:rsidRPr="00460D8A">
        <w:br/>
      </w:r>
      <w:r w:rsidRPr="00460D8A">
        <w:rPr>
          <w:rFonts w:eastAsia="Calibri"/>
          <w:b/>
          <w:bCs/>
        </w:rPr>
        <w:t>[10](3)</w:t>
      </w:r>
      <w:r w:rsidRPr="00460D8A">
        <w:rPr>
          <w:b/>
          <w:bCs/>
        </w:rPr>
        <w:t>A.3.1.</w:t>
      </w:r>
      <w:r w:rsidRPr="00460D8A">
        <w:t>mezun_komisyon_listesi.pdf</w:t>
      </w:r>
      <w:r w:rsidRPr="00460D8A">
        <w:br/>
      </w:r>
      <w:r w:rsidRPr="00460D8A">
        <w:rPr>
          <w:rFonts w:eastAsia="Calibri"/>
          <w:b/>
          <w:bCs/>
        </w:rPr>
        <w:t>[11](3)</w:t>
      </w:r>
      <w:r w:rsidRPr="00460D8A">
        <w:rPr>
          <w:b/>
          <w:bCs/>
        </w:rPr>
        <w:t>A.3.1.</w:t>
      </w:r>
      <w:r w:rsidRPr="00460D8A">
        <w:t>mezun</w:t>
      </w:r>
      <w:r w:rsidR="00DF39D2">
        <w:t>_</w:t>
      </w:r>
      <w:r w:rsidRPr="00460D8A">
        <w:t>gorev_yetki_ve_sorumluluklar.pdf</w:t>
      </w:r>
    </w:p>
    <w:p w14:paraId="329401DE" w14:textId="73186AB3" w:rsidR="00927BCB" w:rsidRPr="00460D8A" w:rsidRDefault="00927BCB" w:rsidP="00460D8A">
      <w:pPr>
        <w:jc w:val="both"/>
      </w:pPr>
      <w:r w:rsidRPr="00460D8A">
        <w:rPr>
          <w:b/>
          <w:bCs/>
        </w:rPr>
        <w:t>[12](3)A.3.1</w:t>
      </w:r>
      <w:r w:rsidRPr="00460D8A">
        <w:t>.mezun_komisyon_karar_tutanagi.pdf</w:t>
      </w:r>
    </w:p>
    <w:p w14:paraId="3C755946" w14:textId="30C13669" w:rsidR="00927BCB" w:rsidRPr="00460D8A" w:rsidRDefault="00927BCB" w:rsidP="00460D8A">
      <w:pPr>
        <w:jc w:val="both"/>
        <w:rPr>
          <w:rFonts w:eastAsia="Calibri"/>
        </w:rPr>
      </w:pPr>
      <w:r w:rsidRPr="00460D8A">
        <w:rPr>
          <w:b/>
          <w:bCs/>
        </w:rPr>
        <w:t>[13](3)A.3.1</w:t>
      </w:r>
      <w:r w:rsidRPr="00460D8A">
        <w:t>.mezun_takip_sistemi_kurulum_sureci_tto_yazisma.pdf.</w:t>
      </w:r>
    </w:p>
    <w:p w14:paraId="7EA164E0" w14:textId="2C7C6D2E" w:rsidR="00AD4CC4" w:rsidRPr="00460D8A" w:rsidRDefault="00AD4CC4" w:rsidP="00460D8A">
      <w:pPr>
        <w:jc w:val="both"/>
      </w:pPr>
      <w:r w:rsidRPr="00460D8A">
        <w:rPr>
          <w:b/>
          <w:bCs/>
        </w:rPr>
        <w:t>[14](3)A.3.1.</w:t>
      </w:r>
      <w:r w:rsidRPr="00460D8A">
        <w:t>mezun_takip_sistemi_web_sayfasi.pdf</w:t>
      </w:r>
    </w:p>
    <w:p w14:paraId="467B59C6" w14:textId="77777777" w:rsidR="008362DC" w:rsidRPr="00A50210" w:rsidRDefault="008362DC" w:rsidP="008362DC">
      <w:pPr>
        <w:jc w:val="both"/>
      </w:pPr>
    </w:p>
    <w:p w14:paraId="052FE483" w14:textId="77777777" w:rsidR="008362DC" w:rsidRPr="00A50210" w:rsidRDefault="008362DC" w:rsidP="008362DC">
      <w:pPr>
        <w:pStyle w:val="Balk3"/>
        <w:rPr>
          <w:rFonts w:eastAsia="Times New Roman" w:cs="Times New Roman"/>
          <w:lang w:eastAsia="tr-TR"/>
        </w:rPr>
      </w:pPr>
      <w:bookmarkStart w:id="44" w:name="_Toc223090707"/>
      <w:r w:rsidRPr="00A50210">
        <w:rPr>
          <w:rFonts w:eastAsia="Times New Roman" w:cs="Times New Roman"/>
          <w:lang w:eastAsia="tr-TR"/>
        </w:rPr>
        <w:t>A.3.2. İnsan kaynakları yönetimi</w:t>
      </w:r>
      <w:bookmarkEnd w:id="44"/>
    </w:p>
    <w:p w14:paraId="1C21D8BB" w14:textId="77777777" w:rsidR="00460D8A" w:rsidRPr="00460D8A" w:rsidRDefault="00460D8A" w:rsidP="00460D8A">
      <w:pPr>
        <w:spacing w:before="280"/>
        <w:jc w:val="both"/>
        <w:rPr>
          <w:color w:val="000000"/>
        </w:rPr>
      </w:pPr>
      <w:r w:rsidRPr="00460D8A">
        <w:rPr>
          <w:color w:val="000000"/>
        </w:rPr>
        <w:t>Sağlık Hizmetleri Meslek Yüksekokulu’nda insan kaynaklarının yönetimi, tanımlı organizasyon yapısı ve görev dağılımı çerçevesinde sistematik bir şekilde yürütülmektedir. Birimin yönetim yapısı ve program organizasyonu organizasyon şeması ile belirlenmiş olup, akademik ve idari hiyerarşi açık ve net biçimde tanımlanmıştır. Bu yapı sayesinde görev, yetki ve sorumluluk alanları belirginleştirilmiş; karar alma ve uygulama süreçlerinde kurumsal işleyişin düzenli ve koordineli biçimde yürütülmesi sağlanmıştır.</w:t>
      </w:r>
    </w:p>
    <w:p w14:paraId="518B5EF8" w14:textId="3F31BD46" w:rsidR="00567B31" w:rsidRDefault="00460D8A" w:rsidP="00460D8A">
      <w:pPr>
        <w:spacing w:before="280"/>
        <w:jc w:val="both"/>
      </w:pPr>
      <w:r w:rsidRPr="00460D8A">
        <w:rPr>
          <w:color w:val="000000"/>
        </w:rPr>
        <w:t>Organizasyon şeması doğrultusunda akademik ve idari personelin görev tanımları oluşturulmuş, sorumluluk alanları yazılı olarak belirlenmiş ve ilgili süreçler kalite güvence sistemi kapsamında izlenmektedir. Böylece insan kaynakları yönetiminde şeffaflık, hesap verebilirlik ve sürdürülebilirlik ilkeleri esas alınmakta; kurumsal faaliyetlerin etkin ve verimli biçimde yürütülmesi desteklenmektedir</w:t>
      </w:r>
      <w:r w:rsidRPr="00460D8A">
        <w:rPr>
          <w:b/>
          <w:bCs/>
          <w:color w:val="000000"/>
        </w:rPr>
        <w:t xml:space="preserve"> </w:t>
      </w:r>
      <w:r w:rsidR="008362DC" w:rsidRPr="00CA2A86">
        <w:rPr>
          <w:b/>
          <w:bCs/>
          <w:color w:val="000000"/>
        </w:rPr>
        <w:t>[1_OD3]</w:t>
      </w:r>
      <w:r w:rsidR="008362DC" w:rsidRPr="00DF39D2">
        <w:rPr>
          <w:color w:val="000000"/>
        </w:rPr>
        <w:t>.</w:t>
      </w:r>
    </w:p>
    <w:p w14:paraId="0EE3F56D" w14:textId="77777777" w:rsidR="00460D8A" w:rsidRDefault="00460D8A" w:rsidP="008362DC">
      <w:pPr>
        <w:spacing w:before="280"/>
        <w:jc w:val="both"/>
        <w:rPr>
          <w:color w:val="000000"/>
        </w:rPr>
      </w:pPr>
      <w:r w:rsidRPr="00460D8A">
        <w:rPr>
          <w:color w:val="000000"/>
        </w:rPr>
        <w:t xml:space="preserve">Kurumsal işleyişin etkinliğini ve koordinasyonunu sağlamak amacıyla birim bünyesinde eğitim-öğretim, kalite güvencesi, ölçme ve değerlendirme, araştırma, toplumsal katkı ve benzeri alanlarda çeşitli komisyonlar oluşturulmuştur. Komisyonların görev, yetki ve sorumlulukları tanımlanmış olup, üyeleri kurumsal web sayfasında yayımlanan resmî liste aracılığıyla ilan edilmiştir. Bu uygulama ile komisyon yapısının şeffaflığı sağlanmakta, görev dağılımı görünür kılınmakta ve paydaşların ilgili süreçler hakkında bilgiye erişimi teminat altına alınmaktadır. </w:t>
      </w:r>
      <w:r w:rsidR="008362DC" w:rsidRPr="00567B31">
        <w:rPr>
          <w:b/>
          <w:bCs/>
          <w:color w:val="000000"/>
        </w:rPr>
        <w:t>[2_OD3]</w:t>
      </w:r>
      <w:r w:rsidR="008362DC" w:rsidRPr="00DF39D2">
        <w:rPr>
          <w:color w:val="000000"/>
        </w:rPr>
        <w:t>.</w:t>
      </w:r>
      <w:r w:rsidR="008362DC" w:rsidRPr="00A50210">
        <w:rPr>
          <w:color w:val="000000"/>
        </w:rPr>
        <w:t xml:space="preserve"> </w:t>
      </w:r>
      <w:r w:rsidRPr="00460D8A">
        <w:rPr>
          <w:color w:val="000000"/>
        </w:rPr>
        <w:t xml:space="preserve">Ayrıca stratejik planlama çalışmalarının koordineli ve sistematik biçimde yürütülmesi amacıyla Stratejik Planlama Komisyonu kurulmuş; komisyon üyeleri resmî yazı ile görevlendirilmiştir. Komisyonun görev ve sorumlulukları belirlenmiş olup, stratejik hedeflerin oluşturulması, performans göstergelerinin belirlenmesi ve izleme-değerlendirme süreçlerinin yürütülmesi bu yapı üzerinden gerçekleştirilmektedir. Böylece stratejik planlama faaliyetleri kurumsal bir zemine oturtulmuş, katılımcı ve sürdürülebilir bir yönetim anlayışı çerçevesinde yürütülmesi güvence altına alınmıştır </w:t>
      </w:r>
      <w:r w:rsidR="008362DC" w:rsidRPr="00567B31">
        <w:rPr>
          <w:b/>
          <w:bCs/>
          <w:color w:val="000000"/>
        </w:rPr>
        <w:t>[3_OD3]</w:t>
      </w:r>
      <w:r w:rsidR="008362DC" w:rsidRPr="00DF39D2">
        <w:rPr>
          <w:color w:val="000000"/>
        </w:rPr>
        <w:t>.</w:t>
      </w:r>
      <w:r w:rsidR="008362DC" w:rsidRPr="00567B31">
        <w:rPr>
          <w:b/>
          <w:bCs/>
          <w:color w:val="000000"/>
        </w:rPr>
        <w:t xml:space="preserve"> </w:t>
      </w:r>
      <w:r w:rsidRPr="00460D8A">
        <w:rPr>
          <w:color w:val="000000"/>
        </w:rPr>
        <w:t>Görevlendirme kararı ilgili akademik personele kurumsal e-posta sistemi aracılığıyla resmî olarak bildirilmiş olup, bildirim süreci kayıt altına alınmıştır. Bu uygulama ile görevlendirme işlemlerinin şeffaf, izlenebilir ve belgelendirilebilir biçimde yürütülmesi sağlanmakta; yazılı bildirim yoluyla kurumsal iletişim ve arşivleme süreçleri güvence altına alınmaktadır. Böylece insan kaynakları yönetimine ilişkin işlemler mevzuata uygun ve sürdürülebilir bir yapıda gerçekleştirilmektedir.</w:t>
      </w:r>
      <w:r w:rsidR="008362DC" w:rsidRPr="00A50210">
        <w:rPr>
          <w:color w:val="000000"/>
        </w:rPr>
        <w:t xml:space="preserve"> </w:t>
      </w:r>
      <w:r w:rsidR="008362DC" w:rsidRPr="00567B31">
        <w:rPr>
          <w:b/>
          <w:bCs/>
          <w:color w:val="000000"/>
        </w:rPr>
        <w:t>[4_OD3]</w:t>
      </w:r>
      <w:r w:rsidR="008362DC" w:rsidRPr="00DF39D2">
        <w:rPr>
          <w:color w:val="000000"/>
        </w:rPr>
        <w:t>.</w:t>
      </w:r>
      <w:r w:rsidR="008362DC" w:rsidRPr="00A50210">
        <w:rPr>
          <w:color w:val="000000"/>
        </w:rPr>
        <w:t xml:space="preserve"> </w:t>
      </w:r>
    </w:p>
    <w:p w14:paraId="5703FFA1" w14:textId="788C9ED4" w:rsidR="00460D8A" w:rsidRDefault="00460D8A" w:rsidP="008362DC">
      <w:pPr>
        <w:spacing w:before="280"/>
        <w:jc w:val="both"/>
      </w:pPr>
      <w:r w:rsidRPr="00460D8A">
        <w:rPr>
          <w:color w:val="000000"/>
        </w:rPr>
        <w:t xml:space="preserve">Birim bünyesindeki programlara ilişkin akademik kadro bilgileri program bazlı olarak kurumsal web sayfasında ilan edilmekte olup, öğretim elemanlarının unvanları, uzmanlık alanları ve görev dağılımları şeffaf biçimde paylaşılmaktadır. Bu uygulama ile paydaşların programların akademik altyapısına ilişkin bilgiye erişimi sağlanmakta, kurumsal şeffaflık ve hesap verebilirlik ilkeleri desteklenmektedir. Ayrıca akademik kadro yapısının görünür kılınması, eğitim-öğretim süreçlerinin niteliğine ilişkin güven oluşturmakta ve kurumsal </w:t>
      </w:r>
      <w:r w:rsidRPr="00460D8A">
        <w:rPr>
          <w:color w:val="000000"/>
        </w:rPr>
        <w:lastRenderedPageBreak/>
        <w:t xml:space="preserve">iletişimin güçlendirilmesine katkı sağlamaktadır </w:t>
      </w:r>
      <w:r w:rsidR="008362DC" w:rsidRPr="00567B31">
        <w:rPr>
          <w:b/>
          <w:bCs/>
          <w:color w:val="000000"/>
        </w:rPr>
        <w:t>[5_OD3]</w:t>
      </w:r>
      <w:r w:rsidR="008362DC" w:rsidRPr="00DF39D2">
        <w:rPr>
          <w:color w:val="000000"/>
        </w:rPr>
        <w:t>.</w:t>
      </w:r>
      <w:r w:rsidR="008362DC" w:rsidRPr="00A50210">
        <w:rPr>
          <w:color w:val="000000"/>
        </w:rPr>
        <w:t xml:space="preserve"> </w:t>
      </w:r>
      <w:r w:rsidRPr="00460D8A">
        <w:rPr>
          <w:color w:val="000000"/>
        </w:rPr>
        <w:t>Bununla birlikte birim yönetimi ve idari personel bilgileri de kurumsal web sitesinde “Yönetim” başlığı altında kamuoyu ile paylaşılmakta; müdür, müdür yardımcıları ve idari personelin görevli olduğu alanlar açık ve anlaşılır biçimde gösterilmektedir. Bu uygulama ile yönetsel yapı ve görev dağılımı görünür kılınmakta, paydaşların ilgili birim ve sorumlulara doğrudan ulaşabilmesi sağlanmaktadır. Böylece kurumsal şeffaflık, erişilebilirlik ve hesap verebilirlik ilkeleri doğrultusunda yönetim süreçlerinin açık bir yapıda yürütülmesi desteklenmektedir</w:t>
      </w:r>
      <w:r w:rsidR="00DF39D2">
        <w:rPr>
          <w:color w:val="000000"/>
        </w:rPr>
        <w:t xml:space="preserve"> </w:t>
      </w:r>
      <w:r w:rsidR="008362DC" w:rsidRPr="00567B31">
        <w:rPr>
          <w:b/>
          <w:bCs/>
          <w:color w:val="000000"/>
        </w:rPr>
        <w:t>[6_OD3]</w:t>
      </w:r>
      <w:r w:rsidR="008362DC" w:rsidRPr="00812378">
        <w:rPr>
          <w:color w:val="000000"/>
        </w:rPr>
        <w:t>.</w:t>
      </w:r>
    </w:p>
    <w:p w14:paraId="4A262338" w14:textId="58D74F24" w:rsidR="008362DC" w:rsidRPr="00A50210" w:rsidRDefault="008362DC" w:rsidP="008362DC">
      <w:pPr>
        <w:spacing w:before="280"/>
        <w:jc w:val="both"/>
      </w:pPr>
      <w:r w:rsidRPr="00A50210">
        <w:rPr>
          <w:b/>
          <w:bCs/>
          <w:color w:val="000000"/>
        </w:rPr>
        <w:t>Olgunluk Düzeyi (3):</w:t>
      </w:r>
      <w:r w:rsidRPr="00A50210">
        <w:rPr>
          <w:color w:val="000000"/>
        </w:rPr>
        <w:t xml:space="preserve"> İnsan kaynaklarının planlanması ve görevlendirilmesine ilişkin tanımlı süreçler bulunmakta olup bu süreçler birim genelinde uygulanmakta ve izlenmektedir.</w:t>
      </w:r>
    </w:p>
    <w:p w14:paraId="76ED908C" w14:textId="77777777" w:rsidR="00EC2404" w:rsidRDefault="00EC2404" w:rsidP="00EC2404">
      <w:pPr>
        <w:jc w:val="both"/>
        <w:rPr>
          <w:b/>
          <w:bCs/>
        </w:rPr>
      </w:pPr>
    </w:p>
    <w:p w14:paraId="34220990" w14:textId="3D3D6236" w:rsidR="008362DC" w:rsidRPr="00EC2404" w:rsidRDefault="001948D4" w:rsidP="00EC2404">
      <w:pPr>
        <w:jc w:val="both"/>
        <w:rPr>
          <w:b/>
          <w:bCs/>
        </w:rPr>
      </w:pPr>
      <w:r w:rsidRPr="00A50210">
        <w:rPr>
          <w:b/>
          <w:bCs/>
        </w:rPr>
        <w:t>Kanıtlar</w:t>
      </w:r>
    </w:p>
    <w:p w14:paraId="18D5BA92" w14:textId="77777777" w:rsidR="008362DC" w:rsidRPr="00A50210" w:rsidRDefault="008362DC" w:rsidP="00EC2404">
      <w:r w:rsidRPr="00A50210">
        <w:rPr>
          <w:b/>
          <w:bCs/>
          <w:color w:val="000000"/>
        </w:rPr>
        <w:t>[1](3)A.3.2.</w:t>
      </w:r>
      <w:r w:rsidRPr="00A50210">
        <w:rPr>
          <w:color w:val="000000"/>
        </w:rPr>
        <w:t>organizasyon_semasi.pdf</w:t>
      </w:r>
      <w:r w:rsidRPr="00A50210">
        <w:rPr>
          <w:color w:val="000000"/>
        </w:rPr>
        <w:br/>
      </w:r>
      <w:r w:rsidRPr="00A50210">
        <w:rPr>
          <w:b/>
          <w:bCs/>
          <w:color w:val="000000"/>
        </w:rPr>
        <w:t>[2](3)A.3.2.</w:t>
      </w:r>
      <w:r w:rsidRPr="00A50210">
        <w:rPr>
          <w:color w:val="000000"/>
        </w:rPr>
        <w:t>komisyonlar_listesi.pdf</w:t>
      </w:r>
      <w:r w:rsidRPr="00A50210">
        <w:rPr>
          <w:color w:val="000000"/>
        </w:rPr>
        <w:br/>
      </w:r>
      <w:r w:rsidRPr="00A50210">
        <w:rPr>
          <w:b/>
          <w:bCs/>
          <w:color w:val="000000"/>
        </w:rPr>
        <w:t>[3](3)A.3.2.</w:t>
      </w:r>
      <w:r w:rsidRPr="00A50210">
        <w:rPr>
          <w:color w:val="000000"/>
        </w:rPr>
        <w:t>stratejik_plan_komisyonu_gorevlendirme_yazisi.pdf</w:t>
      </w:r>
      <w:r w:rsidRPr="00A50210">
        <w:rPr>
          <w:color w:val="000000"/>
        </w:rPr>
        <w:br/>
      </w:r>
      <w:r w:rsidRPr="00A50210">
        <w:rPr>
          <w:b/>
          <w:bCs/>
          <w:color w:val="000000"/>
        </w:rPr>
        <w:t>[4](3)A.3.2.</w:t>
      </w:r>
      <w:r w:rsidRPr="00A50210">
        <w:rPr>
          <w:color w:val="000000"/>
        </w:rPr>
        <w:t>stratejik_plan_komisyonu_bildirim_maili.pdf</w:t>
      </w:r>
      <w:r w:rsidRPr="00A50210">
        <w:rPr>
          <w:color w:val="000000"/>
        </w:rPr>
        <w:br/>
      </w:r>
      <w:r w:rsidRPr="00A50210">
        <w:rPr>
          <w:b/>
          <w:bCs/>
          <w:color w:val="000000"/>
        </w:rPr>
        <w:t>[5](3)A.3.2.</w:t>
      </w:r>
      <w:r w:rsidRPr="00A50210">
        <w:rPr>
          <w:color w:val="000000"/>
        </w:rPr>
        <w:t>odyometri_programi_egitim_kadrosu_web_sayfasi.pdf</w:t>
      </w:r>
      <w:r w:rsidRPr="00A50210">
        <w:rPr>
          <w:color w:val="000000"/>
        </w:rPr>
        <w:br/>
      </w:r>
      <w:r w:rsidRPr="00A50210">
        <w:rPr>
          <w:b/>
          <w:bCs/>
          <w:color w:val="000000"/>
        </w:rPr>
        <w:t>[6](3)A.3.2.</w:t>
      </w:r>
      <w:r w:rsidRPr="00A50210">
        <w:rPr>
          <w:color w:val="000000"/>
        </w:rPr>
        <w:t>yonetim_idari_personel_web_sayfasi.pdf</w:t>
      </w:r>
    </w:p>
    <w:p w14:paraId="5A634409" w14:textId="77777777" w:rsidR="008362DC" w:rsidRPr="00A50210" w:rsidRDefault="008362DC" w:rsidP="008362DC"/>
    <w:p w14:paraId="2D35F4AC" w14:textId="77777777" w:rsidR="008362DC" w:rsidRPr="00A50210" w:rsidRDefault="008362DC" w:rsidP="008362DC">
      <w:pPr>
        <w:pStyle w:val="Balk3"/>
        <w:rPr>
          <w:rFonts w:eastAsia="Times New Roman" w:cs="Times New Roman"/>
          <w:lang w:eastAsia="tr-TR"/>
        </w:rPr>
      </w:pPr>
      <w:bookmarkStart w:id="45" w:name="_Toc223090708"/>
      <w:r w:rsidRPr="00A50210">
        <w:rPr>
          <w:rFonts w:eastAsia="Times New Roman" w:cs="Times New Roman"/>
          <w:lang w:eastAsia="tr-TR"/>
        </w:rPr>
        <w:t>A.3.3. Finansal Yönetim</w:t>
      </w:r>
      <w:bookmarkEnd w:id="45"/>
    </w:p>
    <w:p w14:paraId="12738C12" w14:textId="77777777" w:rsidR="008362DC" w:rsidRDefault="008362DC" w:rsidP="008362DC">
      <w:pPr>
        <w:jc w:val="both"/>
        <w:rPr>
          <w:color w:val="000000"/>
        </w:rPr>
      </w:pPr>
      <w:r w:rsidRPr="00A50210">
        <w:rPr>
          <w:color w:val="000000"/>
        </w:rPr>
        <w:t xml:space="preserve">Sağlık Hizmetleri Meslek Yüksekokulu’nda finansal kaynakların yönetimi, üniversite genelinde tanımlı idari ve mali süreçler çerçevesinde yürütülmektedir. Bütçe hazırlama, gelir ve giderlerin takibi, muhasebe işlemleri, bordro ve ek ders ödemeleri ile yasal bildirim süreçleri merkezi düzeyde İdari ve Mali İşler Daire Başkanlığı tarafından gerçekleştirilmektedir </w:t>
      </w:r>
      <w:r w:rsidRPr="00567B31">
        <w:rPr>
          <w:b/>
          <w:bCs/>
          <w:color w:val="000000"/>
        </w:rPr>
        <w:t>[1_OD3].</w:t>
      </w:r>
      <w:r w:rsidRPr="00A50210">
        <w:rPr>
          <w:color w:val="000000"/>
        </w:rPr>
        <w:t xml:space="preserve"> Bu yapı, finansal kaynakların mevzuata uygun ve sistematik biçimde yönetilmesini sağlamaktadır.</w:t>
      </w:r>
    </w:p>
    <w:p w14:paraId="43369A82" w14:textId="77777777" w:rsidR="00B74A4B" w:rsidRPr="00A50210" w:rsidRDefault="00B74A4B" w:rsidP="00B74A4B">
      <w:pPr>
        <w:spacing w:line="360" w:lineRule="auto"/>
        <w:jc w:val="both"/>
      </w:pPr>
    </w:p>
    <w:p w14:paraId="49153603" w14:textId="45B61809" w:rsidR="008362DC" w:rsidRDefault="00460D8A" w:rsidP="00460D8A">
      <w:pPr>
        <w:jc w:val="both"/>
        <w:rPr>
          <w:color w:val="000000"/>
        </w:rPr>
      </w:pPr>
      <w:r w:rsidRPr="00460D8A">
        <w:rPr>
          <w:color w:val="000000"/>
        </w:rPr>
        <w:t xml:space="preserve">Birimlerde ortaya çıkan mal ve hizmet ihtiyaçları, standartlaştırılmış Satın Alma Talep Formu aracılığıyla talep edilmekte </w:t>
      </w:r>
      <w:r w:rsidRPr="00460D8A">
        <w:rPr>
          <w:b/>
          <w:bCs/>
          <w:color w:val="000000"/>
        </w:rPr>
        <w:t>[2_OD3]</w:t>
      </w:r>
      <w:r w:rsidRPr="00812378">
        <w:rPr>
          <w:color w:val="000000"/>
        </w:rPr>
        <w:t>;</w:t>
      </w:r>
      <w:r w:rsidRPr="00460D8A">
        <w:rPr>
          <w:color w:val="000000"/>
        </w:rPr>
        <w:t xml:space="preserve"> bu talepler ilgili mevzuat ve bütçe imkânları çerçevesinde değerlendirilmek üzere EBYS üzerinden resmî üst yazı ile imzaya sunularak kayıt altına alınmaktadır</w:t>
      </w:r>
      <w:r w:rsidR="00DF39D2">
        <w:rPr>
          <w:color w:val="000000"/>
        </w:rPr>
        <w:t xml:space="preserve"> </w:t>
      </w:r>
      <w:r w:rsidRPr="00460D8A">
        <w:rPr>
          <w:b/>
          <w:bCs/>
          <w:color w:val="000000"/>
        </w:rPr>
        <w:t>[3_OD3]</w:t>
      </w:r>
      <w:r w:rsidRPr="00812378">
        <w:rPr>
          <w:color w:val="000000"/>
        </w:rPr>
        <w:t>.</w:t>
      </w:r>
      <w:r w:rsidRPr="00460D8A">
        <w:rPr>
          <w:color w:val="000000"/>
        </w:rPr>
        <w:t xml:space="preserve"> Sürecin elektronik ortamda yürütülmesi sayesinde talep aşamasından onay ve sonuçlandırma aşamasına kadar tüm adımlar izlenebilir ve belgelendirilebilir nitelik taşımaktadır.</w:t>
      </w:r>
      <w:r w:rsidR="00B74A4B">
        <w:rPr>
          <w:color w:val="000000"/>
        </w:rPr>
        <w:t xml:space="preserve"> </w:t>
      </w:r>
      <w:r w:rsidRPr="00460D8A">
        <w:rPr>
          <w:color w:val="000000"/>
        </w:rPr>
        <w:t>Bu uygulama, harcama taleplerinin şeffaflık, hesap verebilirlik ve kurumsal denetim ilkeleri doğrultusunda yürütülmesini sağlamakta; mali süreçlerin standart ve kontrol edilebilir bir yapıda işletilmesine katkı sunmaktadır. Böylece finansal kaynak kullanımına ilişkin süreçler kayıt altına alınmakta ve kurumsal mali disiplin güvence altına alınmaktadır.</w:t>
      </w:r>
      <w:r w:rsidR="00434B3E">
        <w:rPr>
          <w:color w:val="000000"/>
        </w:rPr>
        <w:t xml:space="preserve"> </w:t>
      </w:r>
      <w:r w:rsidR="008362DC" w:rsidRPr="00A50210">
        <w:rPr>
          <w:color w:val="000000"/>
        </w:rPr>
        <w:t xml:space="preserve">Üniversite genelinde demirbaş ve envanter işlemleri dijital ortamda takip edilmektedir. Varlık (Demirbaş) Yönetimi kapsamında kullanılan BEAM sistemi aracılığıyla satın alma, tedarik ve depo süreçleri sistem üzerinden izlenmekte; envanter kayıtları dijital ortamda tutulmakta ve güncellenmektedir </w:t>
      </w:r>
      <w:r w:rsidR="008362DC" w:rsidRPr="00567B31">
        <w:rPr>
          <w:b/>
          <w:bCs/>
          <w:color w:val="000000"/>
        </w:rPr>
        <w:t>[4_OD3]</w:t>
      </w:r>
      <w:r w:rsidR="008362DC" w:rsidRPr="00927BCB">
        <w:rPr>
          <w:color w:val="000000"/>
        </w:rPr>
        <w:t>.</w:t>
      </w:r>
      <w:r w:rsidR="008362DC" w:rsidRPr="00A50210">
        <w:rPr>
          <w:color w:val="000000"/>
        </w:rPr>
        <w:t xml:space="preserve"> Bu uygulama, varlıkların sistematik biçimde kayıt altına alınmasını ve sürdürülebilir şekilde yönetilmesini sağlamaktadır.</w:t>
      </w:r>
    </w:p>
    <w:p w14:paraId="470459B6" w14:textId="77777777" w:rsidR="00B74A4B" w:rsidRPr="00B74A4B" w:rsidRDefault="00B74A4B" w:rsidP="00B74A4B">
      <w:pPr>
        <w:spacing w:line="360" w:lineRule="auto"/>
        <w:jc w:val="both"/>
        <w:rPr>
          <w:color w:val="000000"/>
        </w:rPr>
      </w:pPr>
    </w:p>
    <w:p w14:paraId="3CA1A055" w14:textId="77777777" w:rsidR="008362DC" w:rsidRDefault="008362DC" w:rsidP="008362DC">
      <w:pPr>
        <w:jc w:val="both"/>
        <w:rPr>
          <w:color w:val="000000"/>
        </w:rPr>
      </w:pPr>
      <w:r w:rsidRPr="00A50210">
        <w:rPr>
          <w:color w:val="000000"/>
        </w:rPr>
        <w:t xml:space="preserve">Teknik bakım ve onarım gerektiren durumlarda ise talepler BİPRO ara yüzü üzerinden oluşturulmakta; cihaz türü, model bilgisi, arıza türü ve talep tarihi gibi bilgiler sistem üzerinden kayıt altına alınmaktadır </w:t>
      </w:r>
      <w:r w:rsidRPr="00567B31">
        <w:rPr>
          <w:b/>
          <w:bCs/>
          <w:color w:val="000000"/>
        </w:rPr>
        <w:t>[5_OD3]</w:t>
      </w:r>
      <w:r w:rsidRPr="00927BCB">
        <w:rPr>
          <w:color w:val="000000"/>
        </w:rPr>
        <w:t xml:space="preserve">. </w:t>
      </w:r>
      <w:r w:rsidRPr="00A50210">
        <w:rPr>
          <w:color w:val="000000"/>
        </w:rPr>
        <w:t>Bu sayede mali kaynak gerektiren bakım ve onarım süreçleri dijital ortamda izlenmekte ve yönetilmektedir.</w:t>
      </w:r>
    </w:p>
    <w:p w14:paraId="37AE4F02" w14:textId="77777777" w:rsidR="00B74A4B" w:rsidRPr="00A50210" w:rsidRDefault="00B74A4B" w:rsidP="00B74A4B">
      <w:pPr>
        <w:spacing w:line="360" w:lineRule="auto"/>
        <w:jc w:val="both"/>
      </w:pPr>
    </w:p>
    <w:p w14:paraId="349778F8" w14:textId="77777777" w:rsidR="00460D8A" w:rsidRDefault="00460D8A" w:rsidP="008362DC">
      <w:pPr>
        <w:jc w:val="both"/>
        <w:rPr>
          <w:color w:val="000000"/>
        </w:rPr>
      </w:pPr>
      <w:r w:rsidRPr="00460D8A">
        <w:rPr>
          <w:color w:val="000000"/>
        </w:rPr>
        <w:lastRenderedPageBreak/>
        <w:t>Tüm bu uygulamalar birlikte değerlendirildiğinde, finansal kaynakların planlama, kullanım ve izleme süreçlerinin tanımlı mekanizmalar çerçevesinde ve merkezi idari yapıyla uyumlu biçimde yürütüldüğü görülmektedir. Süreçlerin standart formlar, resmî yazışmalar ve dijital sistemler aracılığıyla kayıt altına alınması; mali işlemlerin şeffaf, izlenebilir ve denetlenebilir bir yapıda işletilmesini sağlamaktadır. Böylece finansal yönetim uygulamaları kurumsal hesap verebilirlik, mevzuata uygunluk ve sürdürülebilirlik ilkeleri doğrultusunda güvence altına alınmaktadır.</w:t>
      </w:r>
    </w:p>
    <w:p w14:paraId="3B99E2E6" w14:textId="77777777" w:rsidR="00B74A4B" w:rsidRDefault="00B74A4B" w:rsidP="00B74A4B">
      <w:pPr>
        <w:spacing w:line="360" w:lineRule="auto"/>
        <w:jc w:val="both"/>
        <w:rPr>
          <w:color w:val="000000"/>
        </w:rPr>
      </w:pPr>
    </w:p>
    <w:p w14:paraId="240E2CA7" w14:textId="77777777" w:rsidR="00B74A4B" w:rsidRDefault="008362DC" w:rsidP="00B74A4B">
      <w:pPr>
        <w:jc w:val="both"/>
      </w:pPr>
      <w:r w:rsidRPr="00A50210">
        <w:rPr>
          <w:b/>
          <w:bCs/>
          <w:color w:val="000000"/>
        </w:rPr>
        <w:t>Olgunluk Düzeyi (3):</w:t>
      </w:r>
      <w:r w:rsidRPr="00A50210">
        <w:rPr>
          <w:color w:val="000000"/>
        </w:rPr>
        <w:t xml:space="preserve"> Kurumun genelinde finansal kaynakların yönetimine ilişkin uygulamalar tanımlı süreçlere uygun biçimde yürütülmektedir.</w:t>
      </w:r>
    </w:p>
    <w:p w14:paraId="2B7B158E" w14:textId="77777777" w:rsidR="00B74A4B" w:rsidRDefault="00B74A4B" w:rsidP="00B74A4B">
      <w:pPr>
        <w:spacing w:line="360" w:lineRule="auto"/>
        <w:jc w:val="both"/>
      </w:pPr>
    </w:p>
    <w:p w14:paraId="1C4D96F0" w14:textId="4ED3B95D" w:rsidR="008362DC" w:rsidRPr="00B74A4B" w:rsidRDefault="001948D4" w:rsidP="00B74A4B">
      <w:pPr>
        <w:jc w:val="both"/>
      </w:pPr>
      <w:r w:rsidRPr="00A50210">
        <w:rPr>
          <w:b/>
          <w:bCs/>
        </w:rPr>
        <w:t>Kanıtlar</w:t>
      </w:r>
    </w:p>
    <w:p w14:paraId="376C6633" w14:textId="1462FE09" w:rsidR="00B74A4B" w:rsidRDefault="008362DC" w:rsidP="00B74A4B">
      <w:pPr>
        <w:rPr>
          <w:color w:val="000000"/>
        </w:rPr>
      </w:pPr>
      <w:r w:rsidRPr="00A50210">
        <w:rPr>
          <w:b/>
          <w:bCs/>
          <w:color w:val="000000"/>
        </w:rPr>
        <w:t>[1](3)A.3.3.</w:t>
      </w:r>
      <w:r w:rsidRPr="00A50210">
        <w:rPr>
          <w:color w:val="000000"/>
        </w:rPr>
        <w:t>idari_ve_mali_isler_surec_tanimi.pdf</w:t>
      </w:r>
      <w:r w:rsidRPr="00A50210">
        <w:rPr>
          <w:color w:val="000000"/>
        </w:rPr>
        <w:br/>
      </w:r>
      <w:r w:rsidRPr="00A50210">
        <w:rPr>
          <w:b/>
          <w:bCs/>
          <w:color w:val="000000"/>
        </w:rPr>
        <w:t>[2](3)A.3.3.</w:t>
      </w:r>
      <w:r w:rsidRPr="00A50210">
        <w:rPr>
          <w:color w:val="000000"/>
        </w:rPr>
        <w:t>satin_alma_talep_formu.pdf</w:t>
      </w:r>
      <w:r w:rsidRPr="00A50210">
        <w:rPr>
          <w:color w:val="000000"/>
        </w:rPr>
        <w:br/>
      </w:r>
      <w:r w:rsidRPr="00A50210">
        <w:rPr>
          <w:b/>
          <w:bCs/>
          <w:color w:val="000000"/>
        </w:rPr>
        <w:t>[3](3)A.3.3.</w:t>
      </w:r>
      <w:r w:rsidRPr="00A50210">
        <w:rPr>
          <w:color w:val="000000"/>
        </w:rPr>
        <w:t>ebys_satin_alma_talebi_ust_yazi.pdf</w:t>
      </w:r>
      <w:r w:rsidRPr="00A50210">
        <w:rPr>
          <w:color w:val="000000"/>
        </w:rPr>
        <w:br/>
      </w:r>
      <w:r w:rsidRPr="00A50210">
        <w:rPr>
          <w:b/>
          <w:bCs/>
          <w:color w:val="000000"/>
        </w:rPr>
        <w:t>[4](3)A.3.3.</w:t>
      </w:r>
      <w:r w:rsidRPr="00A50210">
        <w:rPr>
          <w:color w:val="000000"/>
        </w:rPr>
        <w:t>beam_varlik_yonetim_sistemi.pdf</w:t>
      </w:r>
      <w:r w:rsidRPr="00A50210">
        <w:rPr>
          <w:color w:val="000000"/>
        </w:rPr>
        <w:br/>
      </w:r>
      <w:r w:rsidRPr="00A50210">
        <w:rPr>
          <w:b/>
          <w:bCs/>
          <w:color w:val="000000"/>
        </w:rPr>
        <w:t>[5](3)A.3.3</w:t>
      </w:r>
      <w:r w:rsidRPr="00A50210">
        <w:rPr>
          <w:color w:val="000000"/>
        </w:rPr>
        <w:t>.bipro_teknik_bakim_onarim_talebi_19_09_2025.pdf</w:t>
      </w:r>
    </w:p>
    <w:p w14:paraId="6679AD51" w14:textId="77777777" w:rsidR="00B74A4B" w:rsidRPr="00B74A4B" w:rsidRDefault="00B74A4B" w:rsidP="00B74A4B">
      <w:pPr>
        <w:spacing w:line="360" w:lineRule="auto"/>
        <w:rPr>
          <w:color w:val="000000"/>
        </w:rPr>
      </w:pPr>
    </w:p>
    <w:p w14:paraId="24959270" w14:textId="77777777" w:rsidR="008362DC" w:rsidRPr="00A50210" w:rsidRDefault="008362DC" w:rsidP="008362DC">
      <w:pPr>
        <w:pStyle w:val="Balk3"/>
        <w:rPr>
          <w:rFonts w:eastAsia="Times New Roman" w:cs="Times New Roman"/>
          <w:lang w:eastAsia="tr-TR"/>
        </w:rPr>
      </w:pPr>
      <w:bookmarkStart w:id="46" w:name="_Toc223090709"/>
      <w:r w:rsidRPr="00A50210">
        <w:rPr>
          <w:rFonts w:eastAsia="Times New Roman" w:cs="Times New Roman"/>
          <w:lang w:eastAsia="tr-TR"/>
        </w:rPr>
        <w:t>A.3.4. Süreç yönetimi</w:t>
      </w:r>
      <w:bookmarkEnd w:id="46"/>
    </w:p>
    <w:p w14:paraId="159912C6" w14:textId="77777777" w:rsidR="00B74A4B" w:rsidRDefault="008362DC" w:rsidP="00567B31">
      <w:pPr>
        <w:spacing w:before="100" w:beforeAutospacing="1" w:after="100" w:afterAutospacing="1"/>
        <w:jc w:val="both"/>
      </w:pPr>
      <w:r w:rsidRPr="00A50210">
        <w:t xml:space="preserve">Sağlık Hizmetleri Meslek Yüksekokulu’nda eğitim-öğretim, araştırma ve geliştirme, toplumsal katkı ve idari faaliyetlere ilişkin süreçler üniversite genelinde tanımlı yönetim yapısı çerçevesinde yürütülmektedir. Süreçlerin organizasyonel çerçevesi, birim organizasyon şemasında açık biçimde ortaya konulmuş olup görev, yetki ve sorumluluk dağılımı yazılı olarak belirlenmiştir. Organizasyon şeması, süreç sahipliğini ve hiyerarşik yapıyı göstermesi bakımından süreç yönetiminin temel dayanaklarından biridir </w:t>
      </w:r>
      <w:r w:rsidRPr="00567B31">
        <w:rPr>
          <w:b/>
          <w:bCs/>
        </w:rPr>
        <w:t xml:space="preserve">[1_OD3]. </w:t>
      </w:r>
      <w:r w:rsidRPr="00A50210">
        <w:t xml:space="preserve">Birim bünyesinde faaliyet gösteren kurul ve komisyonlar aracılığıyla akademik ve idari süreçlerin planlanması, yürütülmesi ve değerlendirilmesi sağlanmaktadır. Komisyon listelerinde süreçlere ilişkin sorumlular ve görev alanları tanımlanmış olup, bu yapı süreç yönetiminin kurumsal düzeyde sahiplenildiğini göstermektedir </w:t>
      </w:r>
      <w:r w:rsidRPr="00567B31">
        <w:rPr>
          <w:b/>
          <w:bCs/>
        </w:rPr>
        <w:t>[2_OD3]</w:t>
      </w:r>
      <w:r w:rsidRPr="00A50210">
        <w:t xml:space="preserve">. İdari iş akışları, resmî yazışmalar ve onay süreçleri Elektronik Belge Yönetim Sistemi (EBYS) üzerinden yürütülmektedir. EBYS aracılığıyla süreç adımları kayıt altına alınmakta, izlenebilirlik ve standartlaşma sağlanmaktadır. Bu durum, süreçlerin yalnızca tanımlı olmakla kalmayıp dijital ortamda yönetildiğini ve uygulandığını göstermektedir </w:t>
      </w:r>
      <w:r w:rsidRPr="00567B31">
        <w:rPr>
          <w:b/>
          <w:bCs/>
        </w:rPr>
        <w:t>[3_OD3].</w:t>
      </w:r>
      <w:r w:rsidRPr="00A50210">
        <w:t xml:space="preserve"> </w:t>
      </w:r>
    </w:p>
    <w:p w14:paraId="6AC97B26" w14:textId="30ED2B0B" w:rsidR="008362DC" w:rsidRPr="00A50210" w:rsidRDefault="008362DC" w:rsidP="00567B31">
      <w:pPr>
        <w:spacing w:before="100" w:beforeAutospacing="1" w:after="100" w:afterAutospacing="1"/>
        <w:jc w:val="both"/>
      </w:pPr>
      <w:r w:rsidRPr="00A50210">
        <w:t xml:space="preserve">Uzaktan eğitime ilişkin süreçler de kurumsal düzeyde tanımlanmış ve paydaşlara açık biçimde ilan edilmiştir. Üniversitenin Uzaktan Eğitim web sayfasında derslerin yürütülmesine, dijital platform kullanımına ve uygulama esaslarına ilişkin bilgilendirmeler yer almakta; öğrenci ve öğretim elemanlarına yönelik yönlendirmeler sağlanmaktadır. Bu kapsamda uzaktan eğitim süreçlerinin tanımlı, erişilebilir ve uygulamada olduğu görülmektedir </w:t>
      </w:r>
      <w:r w:rsidRPr="00567B31">
        <w:rPr>
          <w:b/>
          <w:bCs/>
        </w:rPr>
        <w:t>[4_OD3]</w:t>
      </w:r>
      <w:r w:rsidRPr="00DF39D2">
        <w:t>.</w:t>
      </w:r>
      <w:r w:rsidRPr="00A50210">
        <w:t xml:space="preserve"> Kalite Komisyonu koordinasyonunda süreç ve alt süreçlerin sistematik biçimde tanımlanmasına yönelik çalışma gerçekleştirilmiş; bu kapsamda süreç kartları hazırlanmıştır. Süreç kartlarında süreçlerin amacı, kapsamı, sorumluları ve iş akışı tanımlanarak süreç yönetimi yazılı hale getirilmiştir. Süreç kartlarının hazırlanmasına ilişkin toplantı planlaması ve yazışmalar kayıt altına alınmıştır </w:t>
      </w:r>
      <w:r w:rsidRPr="00567B31">
        <w:rPr>
          <w:b/>
          <w:bCs/>
        </w:rPr>
        <w:t>[5_OD1][6_OD1]</w:t>
      </w:r>
      <w:r w:rsidRPr="00DF39D2">
        <w:t>.</w:t>
      </w:r>
      <w:r w:rsidRPr="00A50210">
        <w:rPr>
          <w:rFonts w:eastAsia="Calibri"/>
        </w:rPr>
        <w:t xml:space="preserve"> Süreçlerin sistematik biçimde dokümante edilmesine yönelik olarak örnek süreç kartları hazırlanmış olup ilgili doküman kanıt olarak sunulmaktadır </w:t>
      </w:r>
      <w:r w:rsidRPr="00567B31">
        <w:rPr>
          <w:b/>
          <w:bCs/>
        </w:rPr>
        <w:t>[7_OD1].</w:t>
      </w:r>
      <w:r w:rsidRPr="00A50210">
        <w:t xml:space="preserve"> Bu çerçevede, birimde süreçlerin tanımlandığı, sorumluların belirlendiği, iş </w:t>
      </w:r>
      <w:r w:rsidRPr="00A50210">
        <w:lastRenderedPageBreak/>
        <w:t>akışlarının dijital sistemler aracılığıyla yürütüldüğü ve süreç kartları ile yazılı hale getirilerek kurumsal yapı içerisinde yönetildiği değerlendirilmektedir.</w:t>
      </w:r>
    </w:p>
    <w:p w14:paraId="4E865C83" w14:textId="77777777" w:rsidR="008362DC" w:rsidRDefault="008362DC" w:rsidP="008362DC">
      <w:pPr>
        <w:spacing w:before="100" w:beforeAutospacing="1" w:after="100" w:afterAutospacing="1"/>
      </w:pPr>
      <w:r w:rsidRPr="00A50210">
        <w:rPr>
          <w:b/>
          <w:bCs/>
        </w:rPr>
        <w:t>Olgunluk Düzeyi:</w:t>
      </w:r>
      <w:r w:rsidRPr="00A50210">
        <w:t xml:space="preserve"> Kurumun genelinde tanımlı süreçler yönetilmektedir.</w:t>
      </w:r>
    </w:p>
    <w:p w14:paraId="055A5949" w14:textId="7E22F776" w:rsidR="001948D4" w:rsidRPr="00A50210" w:rsidRDefault="008362DC" w:rsidP="005D01CC">
      <w:pPr>
        <w:rPr>
          <w:b/>
          <w:bCs/>
        </w:rPr>
      </w:pPr>
      <w:r w:rsidRPr="00A50210">
        <w:rPr>
          <w:b/>
          <w:bCs/>
        </w:rPr>
        <w:t>Kanıtlar</w:t>
      </w:r>
    </w:p>
    <w:p w14:paraId="44F53FE0" w14:textId="77777777" w:rsidR="008362DC" w:rsidRPr="00A50210" w:rsidRDefault="008362DC" w:rsidP="008362DC">
      <w:r w:rsidRPr="00A50210">
        <w:rPr>
          <w:b/>
          <w:bCs/>
        </w:rPr>
        <w:t>[1](3)A.3.4.</w:t>
      </w:r>
      <w:r w:rsidRPr="00A50210">
        <w:t>organizasyon_semasi.pdf</w:t>
      </w:r>
      <w:r w:rsidRPr="00A50210">
        <w:br/>
      </w:r>
      <w:r w:rsidRPr="00A50210">
        <w:rPr>
          <w:b/>
          <w:bCs/>
        </w:rPr>
        <w:t>[2](3)A.3.4.</w:t>
      </w:r>
      <w:r w:rsidRPr="00A50210">
        <w:t>komisyon_listesi.pdf</w:t>
      </w:r>
      <w:r w:rsidRPr="00A50210">
        <w:br/>
      </w:r>
      <w:r w:rsidRPr="00A50210">
        <w:rPr>
          <w:b/>
          <w:bCs/>
        </w:rPr>
        <w:t>[3](3)A.3.4.</w:t>
      </w:r>
      <w:r w:rsidRPr="00A50210">
        <w:t>ebys_surec_yonetimi_ekran_goruntusu.pdf</w:t>
      </w:r>
      <w:r w:rsidRPr="00A50210">
        <w:br/>
      </w:r>
      <w:r w:rsidRPr="00A50210">
        <w:rPr>
          <w:b/>
          <w:bCs/>
        </w:rPr>
        <w:t>[4](3)A.3.4.</w:t>
      </w:r>
      <w:r w:rsidRPr="00A50210">
        <w:t>uzaktan_egitim_web_sayfasi.pdf</w:t>
      </w:r>
    </w:p>
    <w:p w14:paraId="0FA04E5E" w14:textId="77777777" w:rsidR="008362DC" w:rsidRPr="00A50210" w:rsidRDefault="008362DC" w:rsidP="008362DC">
      <w:r w:rsidRPr="00A50210">
        <w:rPr>
          <w:b/>
          <w:bCs/>
        </w:rPr>
        <w:t>[5](1)A.3.4.</w:t>
      </w:r>
      <w:r w:rsidRPr="00A50210">
        <w:t>surec_kartlari_toplanti_maili.pdf</w:t>
      </w:r>
      <w:r w:rsidRPr="00A50210">
        <w:br/>
      </w:r>
      <w:r w:rsidRPr="00A50210">
        <w:rPr>
          <w:b/>
          <w:bCs/>
        </w:rPr>
        <w:t>[6](1)A.3.4.</w:t>
      </w:r>
      <w:r w:rsidRPr="00A50210">
        <w:t>surec_kartlari_hazirlandigina_dair_mail.pdf</w:t>
      </w:r>
    </w:p>
    <w:p w14:paraId="13EB2566" w14:textId="6C84456F" w:rsidR="008362DC" w:rsidRPr="00A50210" w:rsidRDefault="008362DC" w:rsidP="008362DC">
      <w:r w:rsidRPr="00A50210">
        <w:rPr>
          <w:b/>
          <w:bCs/>
        </w:rPr>
        <w:t>[7](1)A.3.4.</w:t>
      </w:r>
      <w:r w:rsidRPr="00A50210">
        <w:t>ornek_surec_karti</w:t>
      </w:r>
      <w:r w:rsidR="00791496">
        <w:t>.pdf</w:t>
      </w:r>
    </w:p>
    <w:p w14:paraId="73575B14" w14:textId="77777777" w:rsidR="008362DC" w:rsidRPr="00A50210" w:rsidRDefault="008362DC" w:rsidP="008362DC">
      <w:pPr>
        <w:jc w:val="both"/>
        <w:rPr>
          <w:rFonts w:eastAsia="Calibri"/>
        </w:rPr>
      </w:pPr>
    </w:p>
    <w:p w14:paraId="794DF956" w14:textId="77777777" w:rsidR="008362DC" w:rsidRPr="00A50210" w:rsidRDefault="008362DC" w:rsidP="008362DC">
      <w:pPr>
        <w:pStyle w:val="Balk2"/>
        <w:rPr>
          <w:rFonts w:cs="Times New Roman"/>
        </w:rPr>
      </w:pPr>
      <w:bookmarkStart w:id="47" w:name="_Toc223090710"/>
      <w:r w:rsidRPr="00A50210">
        <w:rPr>
          <w:rFonts w:cs="Times New Roman"/>
        </w:rPr>
        <w:t>A.4.Paydaş Katılımı</w:t>
      </w:r>
      <w:bookmarkEnd w:id="47"/>
    </w:p>
    <w:p w14:paraId="3F6347D0" w14:textId="77777777" w:rsidR="008362DC" w:rsidRPr="00A50210" w:rsidRDefault="008362DC" w:rsidP="008362DC">
      <w:pPr>
        <w:pStyle w:val="Balk3"/>
        <w:rPr>
          <w:rFonts w:eastAsia="Calibri" w:cs="Times New Roman"/>
        </w:rPr>
      </w:pPr>
      <w:bookmarkStart w:id="48" w:name="_Toc223090711"/>
      <w:r w:rsidRPr="00CD33D4">
        <w:rPr>
          <w:rFonts w:eastAsia="Calibri" w:cs="Times New Roman"/>
        </w:rPr>
        <w:t>A.4.1. İç ve dış paydaş katılımı</w:t>
      </w:r>
      <w:bookmarkEnd w:id="48"/>
    </w:p>
    <w:p w14:paraId="09223487" w14:textId="1C4C3715" w:rsidR="008362DC" w:rsidRDefault="008362DC" w:rsidP="0054572A">
      <w:pPr>
        <w:jc w:val="both"/>
        <w:rPr>
          <w:rFonts w:eastAsia="Calibri"/>
        </w:rPr>
      </w:pPr>
      <w:r w:rsidRPr="00A50210">
        <w:rPr>
          <w:rFonts w:eastAsia="Calibri"/>
        </w:rPr>
        <w:t xml:space="preserve">Sağlık Hizmetleri Meslek Yüksekokulu’nda paydaş katılımı ve dış iş birlikleri, kurumsal stratejik plan doğrultusunda yapılandırılmış ve kalite güvencesi sistemi ile entegre biçimde yürütülmektedir. 2026–2030 Stratejik Planı hazırlanırken iç ve dış paydaş analizleri gerçekleştirilmiş, paydaş önceliklendirmesi yapılmış ve stratejik amaç ve hedefler bu analizler doğrultusunda belirlenmiştir. Stratejik planın “Paydaş Analizi”, “Üst Politika Belgeleri Analizi” ve “Hedef Kartları” bölümlerinde paydaş katılımının kurumsal düzeyde sistematik biçimde ele alındığı görülmektedir. Stratejik planın hazırlanma sürecinde SHMYO Stratejik Planlama Komisyonu oluşturulmuş ve plan katılımcı bir anlayışla yürütülmüştür. Planın 06.01.2026 tarihli komisyon toplantısında ve 07.01.2026 tarihli Yüksekokul Kurulu toplantısında görüşülerek kabul edilmesi, sürecin kurumsal yönetişim ilkeleri çerçevesinde yürütüldüğünü göstermektedir. Stratejik Plan’da yer alan “Stratejik Amaç 3: Sürdürülebilir kalkınma hedeflerine yönelik toplumsal fayda üretmek” ve “Stratejik Amaç 4: Kurumsal kapasiteyi güçlendirmek ve dijitalleşmeyi yaygınlaştırmak” başlıkları altında paydaş katılımı, şeffaflık ve iş birliği kültürünün güçlendirilmesi hedeflenmiştir. Performans göstergeleri arasında yönetsel süreçlerde paydaş katılım düzeyinin artırılmasına yönelik hedeflerin belirlenmiş olması, paydaş katılımının izlenebilir göstergelerle takip edildiğini göstermektedir </w:t>
      </w:r>
      <w:r w:rsidRPr="00567B31">
        <w:rPr>
          <w:rFonts w:eastAsia="Calibri"/>
          <w:b/>
          <w:bCs/>
        </w:rPr>
        <w:t>[1_OD2]</w:t>
      </w:r>
      <w:r w:rsidRPr="0054572A">
        <w:rPr>
          <w:rFonts w:eastAsia="Calibri"/>
        </w:rPr>
        <w:t>.</w:t>
      </w:r>
    </w:p>
    <w:p w14:paraId="137CAF06" w14:textId="77777777" w:rsidR="00C14C7E" w:rsidRPr="00A50210" w:rsidRDefault="00C14C7E" w:rsidP="00C14C7E">
      <w:pPr>
        <w:spacing w:line="360" w:lineRule="auto"/>
        <w:jc w:val="both"/>
        <w:rPr>
          <w:rFonts w:eastAsia="Calibri"/>
        </w:rPr>
      </w:pPr>
    </w:p>
    <w:p w14:paraId="0045E2B5" w14:textId="77777777" w:rsidR="008362DC" w:rsidRDefault="008362DC" w:rsidP="008362DC">
      <w:pPr>
        <w:jc w:val="both"/>
        <w:rPr>
          <w:rFonts w:eastAsia="Calibri"/>
        </w:rPr>
      </w:pPr>
      <w:r w:rsidRPr="00A50210">
        <w:rPr>
          <w:rFonts w:eastAsia="Calibri"/>
        </w:rPr>
        <w:t xml:space="preserve">Dış paydaşlarla iş birlikleri kapsamında kamu kurumları ile koordineli çalışmalar yürütülmektedir. Altındağ Belediyesi Kültür ve Sosyal İşler Müdürlüğü tarafından iletilen talep doğrultusunda yüksekokul akademisyenlerinin toplum sağlığına yönelik seminer faaliyetlerinde görevlendirilmesi hususunda resmi yazışmalar gerçekleştirilmiş ve rektörlük onayı ile faaliyetler planlanmıştır </w:t>
      </w:r>
      <w:r w:rsidRPr="00567B31">
        <w:rPr>
          <w:rFonts w:eastAsia="Calibri"/>
          <w:b/>
          <w:bCs/>
        </w:rPr>
        <w:t>[2_OD3][3_OD3]</w:t>
      </w:r>
      <w:r w:rsidRPr="00927BCB">
        <w:rPr>
          <w:rFonts w:eastAsia="Calibri"/>
        </w:rPr>
        <w:t>.</w:t>
      </w:r>
      <w:r w:rsidRPr="00567B31">
        <w:rPr>
          <w:rFonts w:eastAsia="Calibri"/>
          <w:b/>
          <w:bCs/>
        </w:rPr>
        <w:t xml:space="preserve"> </w:t>
      </w:r>
      <w:r w:rsidRPr="00A50210">
        <w:rPr>
          <w:rFonts w:eastAsia="Calibri"/>
        </w:rPr>
        <w:t>Bu yazışmalar, yüksekokulun toplumsal katkı faaliyetlerinde dış paydaşlarla iş birliği içerisinde hareket ettiğini göstermektedir.</w:t>
      </w:r>
    </w:p>
    <w:p w14:paraId="62D5ED4F" w14:textId="77777777" w:rsidR="00C14C7E" w:rsidRPr="00A50210" w:rsidRDefault="00C14C7E" w:rsidP="00C14C7E">
      <w:pPr>
        <w:spacing w:line="360" w:lineRule="auto"/>
        <w:jc w:val="both"/>
        <w:rPr>
          <w:rFonts w:eastAsia="Calibri"/>
        </w:rPr>
      </w:pPr>
    </w:p>
    <w:p w14:paraId="1416EE0F" w14:textId="77777777" w:rsidR="008362DC" w:rsidRPr="00A50210" w:rsidRDefault="008362DC" w:rsidP="008362DC">
      <w:pPr>
        <w:jc w:val="both"/>
        <w:rPr>
          <w:rFonts w:eastAsia="Calibri"/>
        </w:rPr>
      </w:pPr>
      <w:r w:rsidRPr="00A50210">
        <w:rPr>
          <w:rFonts w:eastAsia="Calibri"/>
        </w:rPr>
        <w:t xml:space="preserve">İç paydaş katılımı kapsamında öğrencilerin kalite süreçlerine aktif katılımı sağlanmaktadır. 09.01.2026 tarihinde gerçekleştirilen Sağlık Hizmetleri Meslek Yüksekokulu Kalite Öğrenci Temsilcileri Odak Toplantısı, öğrenci katılımının kurumsal düzeyde yapılandırıldığını göstermektedir. Toplantıda farklı programlardan öğrenci kalite temsilcileri, kalite komisyonu üyeleri ve yüksekokul yönetimi bir araya gelmiş; anket süreçleri, akreditasyon çalışmaları ve eğitim-öğretim süreçlerine ilişkin geri bildirimler değerlendirilmiştir. Öğrenciler, uygulanan </w:t>
      </w:r>
      <w:r w:rsidRPr="00A50210">
        <w:rPr>
          <w:rFonts w:eastAsia="Calibri"/>
        </w:rPr>
        <w:lastRenderedPageBreak/>
        <w:t xml:space="preserve">anketlerin işleyişine ilişkin görüşlerini paylaşmış, kalite kültürünün yaygınlaştırılması yönünde temsilcilere sorumluluk verilmiş ve temsilciler arasında organizasyon yapısı oluşturulmuştur. Ayrıca staj saatlerinin artırılmasına yönelik program bazlı talepler gündeme alınmış ve dış paydaş beklentileri birlikte değerlendirilmiştir. Bu durum, iç paydaş görüşlerinin karar alma süreçlerine entegre edildiğini göstermektedir </w:t>
      </w:r>
      <w:r w:rsidRPr="00567B31">
        <w:rPr>
          <w:rFonts w:eastAsia="Calibri"/>
          <w:b/>
          <w:bCs/>
        </w:rPr>
        <w:t>[4_OD3]</w:t>
      </w:r>
      <w:r w:rsidRPr="00927BCB">
        <w:rPr>
          <w:rFonts w:eastAsia="Calibri"/>
        </w:rPr>
        <w:t>.</w:t>
      </w:r>
    </w:p>
    <w:p w14:paraId="4EB760AF" w14:textId="77777777" w:rsidR="008362DC" w:rsidRPr="00A50210" w:rsidRDefault="008362DC" w:rsidP="00B74A4B">
      <w:pPr>
        <w:spacing w:line="360" w:lineRule="auto"/>
        <w:jc w:val="both"/>
        <w:rPr>
          <w:rFonts w:eastAsia="Calibri"/>
        </w:rPr>
      </w:pPr>
    </w:p>
    <w:p w14:paraId="6C04FA5C" w14:textId="77777777" w:rsidR="008362DC" w:rsidRPr="00A50210" w:rsidRDefault="008362DC" w:rsidP="008362DC">
      <w:pPr>
        <w:jc w:val="both"/>
        <w:rPr>
          <w:rFonts w:eastAsia="Calibri"/>
        </w:rPr>
      </w:pPr>
      <w:r w:rsidRPr="00A50210">
        <w:rPr>
          <w:rFonts w:eastAsia="Calibri"/>
        </w:rPr>
        <w:t xml:space="preserve">Ölçme ve değerlendirme süreçlerine yönelik iç paydaş katılımı ise Sınav Değerlendirme Anketi aracılığıyla yürütülmektedir. Ders ve öğretim elemanı bazlı olarak gerçekleştirilen bu anketler sayesinde sınav süreçlerinin planlanması, adil değerlendirme, soru kalitesi ve sınav organizasyonu gibi unsurlar öğrenci perspektifinden analiz edilmektedir. Çoğu ders için memnuniyet oranlarının %70 ve üzeri düzeyde olduğu görülmekte; bazı derslerde %90 ve üzeri oranlara ulaşılmaktadır. Görece düşük oran tespit edilen dersler ise ilgili akademik birimlerle paylaşılmakta ve iyileştirme planları oluşturulmaktadır. Bu uygulama, ölçme-değerlendirme süreçlerinde şeffaflık ve hesap verebilirlik mekanizmasının işletildiğini göstermektedir </w:t>
      </w:r>
      <w:r w:rsidRPr="00567B31">
        <w:rPr>
          <w:rFonts w:eastAsia="Calibri"/>
          <w:b/>
          <w:bCs/>
        </w:rPr>
        <w:t>[5_OD4]</w:t>
      </w:r>
      <w:r w:rsidRPr="00927BCB">
        <w:rPr>
          <w:rFonts w:eastAsia="Calibri"/>
        </w:rPr>
        <w:t>.</w:t>
      </w:r>
    </w:p>
    <w:p w14:paraId="16059735" w14:textId="77777777" w:rsidR="008362DC" w:rsidRPr="00A50210" w:rsidRDefault="008362DC" w:rsidP="00B74A4B">
      <w:pPr>
        <w:spacing w:line="360" w:lineRule="auto"/>
        <w:jc w:val="both"/>
        <w:rPr>
          <w:rFonts w:eastAsia="Calibri"/>
        </w:rPr>
      </w:pPr>
    </w:p>
    <w:p w14:paraId="6F86826D" w14:textId="77777777" w:rsidR="008362DC" w:rsidRPr="00A50210" w:rsidRDefault="008362DC" w:rsidP="008362DC">
      <w:pPr>
        <w:jc w:val="both"/>
        <w:rPr>
          <w:rFonts w:eastAsia="Calibri"/>
        </w:rPr>
      </w:pPr>
      <w:r w:rsidRPr="00A50210">
        <w:rPr>
          <w:rFonts w:eastAsia="Calibri"/>
        </w:rPr>
        <w:t xml:space="preserve">Öğrenci memnuniyetine ilişkin veri temelli izleme mekanizmaları da etkin biçimde işletilmektedir. 2025–2026 Güz Dönemi Öğrenci Memnuniyet Anketi sonuçları, eğitim-öğretim kalitesi, öğretim elemanlarının bilgi aktarımı, danışmanlık hizmetleri, uygulamalı eğitim süreçleri, fiziksel ve dijital altyapı imkânları gibi çok boyutlu alanlarda değerlendirme sağlamaktadır. Anket sonuçları genel olarak %70–85 aralığında memnuniyet düzeyine işaret etmekte olup; özellikle öğretim elemanlarının bilgi ve beceri aktarımı, program başkanlarının iletişimi ve uygulamalı eğitim süreçleri olumlu değerlendirilmektedir. Bununla birlikte internet altyapısı, barınma imkânları ve bazı destek hizmetlerinde görece daha düşük oranlar tespit edilmiş; bu alanlar iyileştirme başlıkları olarak kalite komisyonu gündemine alınmıştır. Böylece öğrenci geri bildirimleri, PUKÖ döngüsü çerçevesinde analiz edilerek kurumsal iyileştirme süreçlerine veri sağlamaktadır </w:t>
      </w:r>
      <w:r w:rsidRPr="00567B31">
        <w:rPr>
          <w:rFonts w:eastAsia="Calibri"/>
          <w:b/>
          <w:bCs/>
        </w:rPr>
        <w:t>[6_OD4]</w:t>
      </w:r>
      <w:r w:rsidRPr="00927BCB">
        <w:rPr>
          <w:rFonts w:eastAsia="Calibri"/>
        </w:rPr>
        <w:t>.</w:t>
      </w:r>
    </w:p>
    <w:p w14:paraId="164675F4" w14:textId="77777777" w:rsidR="008362DC" w:rsidRPr="00A50210" w:rsidRDefault="008362DC" w:rsidP="00B74A4B">
      <w:pPr>
        <w:spacing w:line="360" w:lineRule="auto"/>
        <w:jc w:val="both"/>
        <w:rPr>
          <w:rFonts w:eastAsia="Calibri"/>
        </w:rPr>
      </w:pPr>
    </w:p>
    <w:p w14:paraId="2827C9EA" w14:textId="15C4CDAA" w:rsidR="008362DC" w:rsidRPr="00A50210" w:rsidRDefault="008362DC" w:rsidP="008362DC">
      <w:pPr>
        <w:jc w:val="both"/>
        <w:rPr>
          <w:rFonts w:eastAsia="Calibri"/>
        </w:rPr>
      </w:pPr>
      <w:r w:rsidRPr="00A50210">
        <w:rPr>
          <w:rFonts w:eastAsia="Calibri"/>
        </w:rPr>
        <w:t xml:space="preserve">Uygulamalı eğitim ve staj süreçleri kapsamında sağlık kurumlarıyla iş birliği yürütülmekte olup, Etlik Şehir Hastanesi tarafından iletilen teşekkür belgesinde öğrencilerin staj sürecinde gösterdikleri mesleki tutum ve performansın olumlu değerlendirildiği görülmektedir. Bu durum, dış paydaşlarla sürdürülen uygulamalı eğitim iş birliklerinin etkin biçimde yürütüldüğünü göstermektedir </w:t>
      </w:r>
      <w:r w:rsidRPr="00567B31">
        <w:rPr>
          <w:rFonts w:eastAsia="Calibri"/>
          <w:b/>
          <w:bCs/>
        </w:rPr>
        <w:t>[7</w:t>
      </w:r>
      <w:r w:rsidR="00506096" w:rsidRPr="00567B31">
        <w:rPr>
          <w:rFonts w:eastAsia="Calibri"/>
          <w:b/>
          <w:bCs/>
        </w:rPr>
        <w:t>_</w:t>
      </w:r>
      <w:r w:rsidRPr="00567B31">
        <w:rPr>
          <w:rFonts w:eastAsia="Calibri"/>
          <w:b/>
          <w:bCs/>
        </w:rPr>
        <w:t>OD4]</w:t>
      </w:r>
      <w:r w:rsidRPr="00927BCB">
        <w:rPr>
          <w:rFonts w:eastAsia="Calibri"/>
        </w:rPr>
        <w:t>.</w:t>
      </w:r>
    </w:p>
    <w:p w14:paraId="1979D94C" w14:textId="77777777" w:rsidR="008362DC" w:rsidRPr="00A50210" w:rsidRDefault="008362DC" w:rsidP="00B74A4B">
      <w:pPr>
        <w:spacing w:line="360" w:lineRule="auto"/>
        <w:jc w:val="both"/>
        <w:rPr>
          <w:rFonts w:eastAsia="Calibri"/>
        </w:rPr>
      </w:pPr>
    </w:p>
    <w:p w14:paraId="7291F06E" w14:textId="77777777" w:rsidR="008362DC" w:rsidRPr="00A50210" w:rsidRDefault="008362DC" w:rsidP="008362DC">
      <w:pPr>
        <w:jc w:val="both"/>
        <w:rPr>
          <w:rFonts w:eastAsia="Calibri"/>
        </w:rPr>
      </w:pPr>
      <w:r w:rsidRPr="00A50210">
        <w:rPr>
          <w:rFonts w:eastAsia="Calibri"/>
        </w:rPr>
        <w:t>Mevcut değerlendirme döneminde paydaş geri bildirimlerine dayalı olarak alınmış ve kurul kararı ile belgelendirilmiş bir program değişikliği bulunmamakla birlikte; stratejik plan çerçevesinde tanımlı paydaş analizleri, resmi iş birliği yazışmaları ve uygulamalı eğitim süreçlerinde dış paydaş geri bildirimleri, paydaş katılımının planlı ve sistematik biçimde yürütüldüğünü göstermektedir.</w:t>
      </w:r>
    </w:p>
    <w:p w14:paraId="63C19229" w14:textId="77777777" w:rsidR="008362DC" w:rsidRPr="00A50210" w:rsidRDefault="008362DC" w:rsidP="00B74A4B">
      <w:pPr>
        <w:spacing w:line="360" w:lineRule="auto"/>
        <w:jc w:val="both"/>
        <w:rPr>
          <w:rFonts w:eastAsia="Calibri"/>
          <w:b/>
          <w:bCs/>
        </w:rPr>
      </w:pPr>
    </w:p>
    <w:p w14:paraId="70E433CA" w14:textId="24808B27" w:rsidR="008362DC" w:rsidRDefault="008362DC" w:rsidP="008362DC">
      <w:pPr>
        <w:jc w:val="both"/>
        <w:rPr>
          <w:rFonts w:eastAsia="Calibri"/>
        </w:rPr>
      </w:pPr>
      <w:r w:rsidRPr="00A50210">
        <w:rPr>
          <w:rFonts w:eastAsia="Calibri"/>
          <w:b/>
          <w:bCs/>
        </w:rPr>
        <w:t>Olgunluk Düzeyi (4):</w:t>
      </w:r>
      <w:r w:rsidRPr="00A50210">
        <w:rPr>
          <w:rFonts w:eastAsia="Calibri"/>
        </w:rPr>
        <w:t xml:space="preserve"> Paydaş katılımı ve dış iş birliklerine yönelik tanımlı mekanizmalar bulunmakta olup, bu mekanizmalar birim genelinde uygulanmakta ve izlenmektedir.</w:t>
      </w:r>
    </w:p>
    <w:p w14:paraId="2025CFB5" w14:textId="77777777" w:rsidR="00DF39D2" w:rsidRPr="00A50210" w:rsidRDefault="00DF39D2" w:rsidP="00DF39D2">
      <w:pPr>
        <w:spacing w:line="360" w:lineRule="auto"/>
        <w:jc w:val="both"/>
        <w:rPr>
          <w:rFonts w:eastAsia="Calibri"/>
        </w:rPr>
      </w:pPr>
    </w:p>
    <w:p w14:paraId="56917A15" w14:textId="15DA7233" w:rsidR="001948D4" w:rsidRPr="00A50210" w:rsidRDefault="008362DC" w:rsidP="008362DC">
      <w:pPr>
        <w:jc w:val="both"/>
        <w:rPr>
          <w:rFonts w:eastAsia="Calibri"/>
          <w:b/>
          <w:bCs/>
        </w:rPr>
      </w:pPr>
      <w:r w:rsidRPr="00A50210">
        <w:rPr>
          <w:rFonts w:eastAsia="Calibri"/>
          <w:b/>
          <w:bCs/>
        </w:rPr>
        <w:t>Kanıtlar</w:t>
      </w:r>
    </w:p>
    <w:p w14:paraId="792ED020" w14:textId="13EA349F" w:rsidR="00CE251E" w:rsidRDefault="00CE251E" w:rsidP="00D52FFD">
      <w:pPr>
        <w:jc w:val="both"/>
        <w:rPr>
          <w:rFonts w:eastAsia="Calibri"/>
        </w:rPr>
      </w:pPr>
      <w:r w:rsidRPr="00460D8A">
        <w:rPr>
          <w:rFonts w:eastAsia="Calibri"/>
          <w:b/>
          <w:bCs/>
        </w:rPr>
        <w:t>[1](2)A.4.1</w:t>
      </w:r>
      <w:r w:rsidRPr="00460D8A">
        <w:rPr>
          <w:rFonts w:eastAsia="Calibri"/>
        </w:rPr>
        <w:t xml:space="preserve">.shmyo_2026_2030_stratejik_plani.pdf </w:t>
      </w:r>
      <w:r w:rsidRPr="00460D8A">
        <w:rPr>
          <w:rFonts w:eastAsia="Calibri"/>
          <w:b/>
          <w:bCs/>
        </w:rPr>
        <w:t>[2](3)A.4.1</w:t>
      </w:r>
      <w:r w:rsidRPr="00460D8A">
        <w:rPr>
          <w:rFonts w:eastAsia="Calibri"/>
        </w:rPr>
        <w:t xml:space="preserve">.altindag_belediyesi_egitim_talep_yazisi.pdf </w:t>
      </w:r>
      <w:r w:rsidRPr="00460D8A">
        <w:rPr>
          <w:rFonts w:eastAsia="Calibri"/>
        </w:rPr>
        <w:br/>
      </w:r>
      <w:r w:rsidRPr="00460D8A">
        <w:rPr>
          <w:rFonts w:eastAsia="Calibri"/>
          <w:b/>
          <w:bCs/>
        </w:rPr>
        <w:t>[3](3)A.4.1</w:t>
      </w:r>
      <w:r w:rsidRPr="00460D8A">
        <w:rPr>
          <w:rFonts w:eastAsia="Calibri"/>
        </w:rPr>
        <w:t>.rektorluk_egitim_gorevlendirme_yazisi.pdf</w:t>
      </w:r>
      <w:r w:rsidRPr="00460D8A">
        <w:rPr>
          <w:rFonts w:eastAsia="Calibri"/>
        </w:rPr>
        <w:br/>
      </w:r>
      <w:r w:rsidRPr="00460D8A">
        <w:rPr>
          <w:rFonts w:eastAsia="Calibri"/>
          <w:b/>
          <w:bCs/>
        </w:rPr>
        <w:lastRenderedPageBreak/>
        <w:t>[4](3)A.4.1</w:t>
      </w:r>
      <w:r w:rsidRPr="00460D8A">
        <w:rPr>
          <w:rFonts w:eastAsia="Calibri"/>
        </w:rPr>
        <w:t>.shmyo_odak_toplantisi_tutanagi.pdf</w:t>
      </w:r>
      <w:r w:rsidRPr="00460D8A">
        <w:rPr>
          <w:rFonts w:eastAsia="Calibri"/>
        </w:rPr>
        <w:br/>
      </w:r>
      <w:r w:rsidRPr="00460D8A">
        <w:rPr>
          <w:rFonts w:eastAsia="Calibri"/>
          <w:b/>
          <w:bCs/>
        </w:rPr>
        <w:t>[5](4)A.4.1</w:t>
      </w:r>
      <w:r w:rsidRPr="00460D8A">
        <w:rPr>
          <w:rFonts w:eastAsia="Calibri"/>
        </w:rPr>
        <w:t>.shmyo_ara_sinav_analiz.pdf</w:t>
      </w:r>
      <w:r w:rsidRPr="00460D8A">
        <w:rPr>
          <w:rFonts w:eastAsia="Calibri"/>
        </w:rPr>
        <w:br/>
      </w:r>
      <w:r w:rsidRPr="00460D8A">
        <w:rPr>
          <w:rFonts w:eastAsia="Calibri"/>
          <w:b/>
          <w:bCs/>
        </w:rPr>
        <w:t>[6](4)A.4.1</w:t>
      </w:r>
      <w:r w:rsidRPr="00460D8A">
        <w:rPr>
          <w:rFonts w:eastAsia="Calibri"/>
        </w:rPr>
        <w:t>.shmyo_ogrenci_memnuniyet_anketi_analiz.pdf</w:t>
      </w:r>
      <w:r w:rsidRPr="00460D8A">
        <w:rPr>
          <w:rFonts w:eastAsia="Calibri"/>
        </w:rPr>
        <w:br/>
      </w:r>
      <w:r w:rsidRPr="00BB0C2A">
        <w:rPr>
          <w:rFonts w:eastAsia="Calibri"/>
          <w:b/>
          <w:bCs/>
        </w:rPr>
        <w:t>[7](4)A.4.1</w:t>
      </w:r>
      <w:r w:rsidRPr="00BB0C2A">
        <w:rPr>
          <w:rFonts w:eastAsia="Calibri"/>
        </w:rPr>
        <w:t>.etlik_sehir_hastanesi_tesekkur_yazisi.pdf</w:t>
      </w:r>
      <w:r w:rsidRPr="00CE251E">
        <w:rPr>
          <w:rFonts w:eastAsia="Calibri"/>
        </w:rPr>
        <w:t xml:space="preserve"> </w:t>
      </w:r>
    </w:p>
    <w:p w14:paraId="52EAC73C" w14:textId="77777777" w:rsidR="00CE251E" w:rsidRPr="00CE251E" w:rsidRDefault="00CE251E" w:rsidP="00CE251E">
      <w:pPr>
        <w:spacing w:after="160" w:line="360" w:lineRule="auto"/>
        <w:jc w:val="both"/>
        <w:rPr>
          <w:rFonts w:eastAsia="Calibri"/>
        </w:rPr>
      </w:pPr>
    </w:p>
    <w:p w14:paraId="4899CC83" w14:textId="603AE42C" w:rsidR="008362DC" w:rsidRPr="00A50210" w:rsidRDefault="005325B4" w:rsidP="00506096">
      <w:pPr>
        <w:pStyle w:val="Balk3"/>
        <w:rPr>
          <w:rFonts w:eastAsia="Calibri" w:cs="Times New Roman"/>
        </w:rPr>
      </w:pPr>
      <w:bookmarkStart w:id="49" w:name="_Toc223090712"/>
      <w:r w:rsidRPr="00A50210">
        <w:rPr>
          <w:rFonts w:eastAsia="Calibri" w:cs="Times New Roman"/>
        </w:rPr>
        <w:t>A.4.2. Öğrenci geri bildirimleri</w:t>
      </w:r>
      <w:bookmarkEnd w:id="49"/>
    </w:p>
    <w:p w14:paraId="4F4798A1" w14:textId="77777777" w:rsidR="008362DC" w:rsidRPr="00A50210" w:rsidRDefault="008362DC" w:rsidP="008362DC">
      <w:pPr>
        <w:jc w:val="both"/>
        <w:rPr>
          <w:rFonts w:eastAsia="Calibri"/>
        </w:rPr>
      </w:pPr>
      <w:r w:rsidRPr="00A50210">
        <w:rPr>
          <w:rFonts w:eastAsia="Calibri"/>
        </w:rPr>
        <w:t xml:space="preserve">Sağlık Hizmetleri Meslek Yüksekokulu’nda öğrenci geri bildirimlerinin sistematik biçimde toplanması, değerlendirilmesi ve izlenmesine yönelik tanımlı mekanizmalar bulunmaktadır. Geri bildirim ve şikâyetlerin süreç iyileştirmede kullanılmasına ilişkin esaslar “Geri Bildirimlerin Süreç İyileştirme İçin Kullanılması Detay Süreci” kapsamında yazılı olarak belirlenmiş olup, süreçte başvuruların EBYS üzerinden kayıt altına alınması, sınıflandırılması, ilgili birimlere iletilmesi, analiz edilmesi ve belirli periyotlarla izlenmesi esas alınmaktadır. Sürecin performans göstergeleri ve izleme periyotları tanımlanmış olup kurumsal kalite güvence sistemiyle entegre biçimde yürütülmektedir </w:t>
      </w:r>
      <w:r w:rsidRPr="00567B31">
        <w:rPr>
          <w:rFonts w:eastAsia="Calibri"/>
          <w:b/>
          <w:bCs/>
        </w:rPr>
        <w:t>[1_OD2]</w:t>
      </w:r>
      <w:r w:rsidRPr="00DF39D2">
        <w:rPr>
          <w:rFonts w:eastAsia="Calibri"/>
        </w:rPr>
        <w:t>.</w:t>
      </w:r>
    </w:p>
    <w:p w14:paraId="08B72691" w14:textId="77777777" w:rsidR="008362DC" w:rsidRPr="00A50210" w:rsidRDefault="008362DC" w:rsidP="00B74A4B">
      <w:pPr>
        <w:spacing w:line="360" w:lineRule="auto"/>
        <w:jc w:val="both"/>
        <w:rPr>
          <w:rFonts w:eastAsia="Calibri"/>
        </w:rPr>
      </w:pPr>
    </w:p>
    <w:p w14:paraId="754F467D" w14:textId="77777777" w:rsidR="008362DC" w:rsidRPr="00A50210" w:rsidRDefault="008362DC" w:rsidP="008362DC">
      <w:pPr>
        <w:jc w:val="both"/>
        <w:rPr>
          <w:rFonts w:eastAsia="Calibri"/>
        </w:rPr>
      </w:pPr>
      <w:r w:rsidRPr="00A50210">
        <w:rPr>
          <w:rFonts w:eastAsia="Calibri"/>
        </w:rPr>
        <w:t xml:space="preserve">Öğrenci şikâyetlerinin etkin biçimde yönetilmesi amacıyla “Şikâyet Çözüm Süreçlerinin Takibi ve İlgili Kişilere Dönüş Yapılması Detay Süreci” oluşturulmuş, başvuruların kayıt altına alınması, ilgili birimlere iletilmesi ve başvuru sahibine resmî geri dönüş yapılmasına ilişkin iş akışları tanımlanmıştır. Bu kapsamda şikâyet ve geri bildirimler EBYS üzerinden izlenmekte ve arşivlenmektedir </w:t>
      </w:r>
      <w:r w:rsidRPr="00567B31">
        <w:rPr>
          <w:rFonts w:eastAsia="Calibri"/>
          <w:b/>
          <w:bCs/>
        </w:rPr>
        <w:t>[2_OD2]</w:t>
      </w:r>
      <w:r w:rsidRPr="00DF39D2">
        <w:rPr>
          <w:rFonts w:eastAsia="Calibri"/>
        </w:rPr>
        <w:t>.</w:t>
      </w:r>
    </w:p>
    <w:p w14:paraId="7D5023FD" w14:textId="77777777" w:rsidR="008362DC" w:rsidRPr="00A50210" w:rsidRDefault="008362DC" w:rsidP="00B74A4B">
      <w:pPr>
        <w:spacing w:line="360" w:lineRule="auto"/>
        <w:jc w:val="both"/>
        <w:rPr>
          <w:rFonts w:eastAsia="Calibri"/>
        </w:rPr>
      </w:pPr>
    </w:p>
    <w:p w14:paraId="0681A769" w14:textId="77777777" w:rsidR="008362DC" w:rsidRPr="00A50210" w:rsidRDefault="008362DC" w:rsidP="008362DC">
      <w:pPr>
        <w:jc w:val="both"/>
        <w:rPr>
          <w:rFonts w:eastAsia="Calibri"/>
        </w:rPr>
      </w:pPr>
      <w:r w:rsidRPr="00A50210">
        <w:rPr>
          <w:rFonts w:eastAsia="Calibri"/>
        </w:rPr>
        <w:t xml:space="preserve">Öğrencilerin kalite süreçlerine aktif katılımını sağlamak amacıyla Sağlık Hizmetleri Meslek Yüksekokulu Kalite Komisyonu tarafından kalite öğrenci temsilcileri ile odak toplantısı gerçekleştirilmiş; anket uygulamaları, akreditasyon süreci ve öğrencilerin geri bildirim kültürünün geliştirilmesine ilişkin değerlendirmeler yapılmıştır. Toplantı tutanağı incelendiğinde, öğrencilerin sınav süreçleri ve uygulamalarına ilişkin görüşlerini doğrudan ilettikleri ve kalite temsilcileri arasında koordinasyon sağlandığı görülmektedir </w:t>
      </w:r>
      <w:r w:rsidRPr="00567B31">
        <w:rPr>
          <w:rFonts w:eastAsia="Calibri"/>
          <w:b/>
          <w:bCs/>
        </w:rPr>
        <w:t>[3_OD3]</w:t>
      </w:r>
      <w:r w:rsidRPr="00927BCB">
        <w:rPr>
          <w:rFonts w:eastAsia="Calibri"/>
        </w:rPr>
        <w:t>.</w:t>
      </w:r>
    </w:p>
    <w:p w14:paraId="37001C6B" w14:textId="77777777" w:rsidR="008362DC" w:rsidRPr="00A50210" w:rsidRDefault="008362DC" w:rsidP="00B74A4B">
      <w:pPr>
        <w:spacing w:line="360" w:lineRule="auto"/>
        <w:jc w:val="both"/>
        <w:rPr>
          <w:rFonts w:eastAsia="Calibri"/>
        </w:rPr>
      </w:pPr>
    </w:p>
    <w:p w14:paraId="1A4F1455" w14:textId="48A2B4B6" w:rsidR="008362DC" w:rsidRPr="00A50210" w:rsidRDefault="008362DC" w:rsidP="008362DC">
      <w:pPr>
        <w:jc w:val="both"/>
        <w:rPr>
          <w:rFonts w:eastAsia="Calibri"/>
        </w:rPr>
      </w:pPr>
      <w:r w:rsidRPr="00A50210">
        <w:rPr>
          <w:rFonts w:eastAsia="Calibri"/>
        </w:rPr>
        <w:t>Öğrenci geri bildirimleri yalnızca şikâyet dilekçeleriyle sınırlı olmayıp anket uygulamaları yoluyla da toplanmaktadır. Bu doğrultuda “SHMYO Öğrenci Sınav Değerlendirme Anketi” geliştirilmiş ve Güz Dönemi ara ve final sınavları sonrasında çevrim içi olarak uygulanmıştır</w:t>
      </w:r>
      <w:r w:rsidR="00DF39D2">
        <w:rPr>
          <w:rFonts w:eastAsia="Calibri"/>
        </w:rPr>
        <w:t xml:space="preserve"> </w:t>
      </w:r>
      <w:hyperlink r:id="rId101" w:anchor="start=publish" w:history="1">
        <w:r w:rsidR="001569CF" w:rsidRPr="00BB0C2A">
          <w:rPr>
            <w:rStyle w:val="Kpr"/>
            <w:rFonts w:eastAsia="Calibri"/>
          </w:rPr>
          <w:t>[OD3]</w:t>
        </w:r>
      </w:hyperlink>
      <w:hyperlink r:id="rId102" w:history="1">
        <w:r w:rsidRPr="003414D4">
          <w:rPr>
            <w:rFonts w:eastAsia="Calibri"/>
            <w:b/>
            <w:bCs/>
            <w:color w:val="0B769F" w:themeColor="accent4" w:themeShade="BF"/>
          </w:rPr>
          <w:t>[OD3]</w:t>
        </w:r>
      </w:hyperlink>
      <w:r w:rsidRPr="003414D4">
        <w:rPr>
          <w:rFonts w:eastAsia="Calibri"/>
          <w:b/>
          <w:bCs/>
        </w:rPr>
        <w:t>.</w:t>
      </w:r>
      <w:r w:rsidRPr="00A50210">
        <w:rPr>
          <w:rFonts w:eastAsia="Calibri"/>
        </w:rPr>
        <w:t xml:space="preserve"> </w:t>
      </w:r>
      <w:r w:rsidR="001569CF" w:rsidRPr="001569CF">
        <w:rPr>
          <w:rFonts w:eastAsia="Calibri"/>
        </w:rPr>
        <w:t>Anket sonuçları sistematik biçimde analiz edilerek raporlanmış, elde edilen veriler doğrultusunda ders ve sınav bazlı değerlendirmeler gerçekleştirilmiştir. Analiz sürecinde öğrenci geri bildirimleri nicel ve nitel boyutlarıyla ele alınmış; güçlü yönler ve gelişime açık alanlar belirlenmiştir. Bu değerlendirmeler ilgili kurul ve komisyonlarla paylaşılmış, gerekli görülen alanlarda iyileştirme çalışmaları planlanarak eğitim-öğretim ve ölçme-değerlendirme süreçlerinin geliştirilmesine katkı sağlanmıştır</w:t>
      </w:r>
      <w:r w:rsidR="00927BCB">
        <w:rPr>
          <w:rFonts w:eastAsia="Calibri"/>
        </w:rPr>
        <w:t xml:space="preserve"> </w:t>
      </w:r>
      <w:r w:rsidRPr="00567B31">
        <w:rPr>
          <w:rFonts w:eastAsia="Calibri"/>
          <w:b/>
          <w:bCs/>
        </w:rPr>
        <w:t>[4_OD4].</w:t>
      </w:r>
      <w:r w:rsidRPr="00A50210">
        <w:rPr>
          <w:rFonts w:eastAsia="Calibri"/>
        </w:rPr>
        <w:t xml:space="preserve"> </w:t>
      </w:r>
      <w:r w:rsidR="001569CF" w:rsidRPr="001569CF">
        <w:rPr>
          <w:rFonts w:eastAsia="Calibri"/>
        </w:rPr>
        <w:t>Bunun yanı sıra, öğrenci memnuniyet düzeylerinin izlenmesi amacıyla Güz Dönemi Öğrenci Memnuniyet Anketi uygulanmış ve elde edilen veriler sistematik biçimde analiz edilerek değerlendirilmiştir. Anket sonuçları kapsamında öğrencilerin eğitim-öğretim süreçleri, akademik danışmanlık hizmetleri, fiziksel imkânlar ve genel memnuniyet düzeylerine ilişkin görüşleri incelenmiş; güçlü yönler ve iyileştirmeye açık alanlar belirlenmiştir. Elde edilen bulgular ilgili kurul ve komisyonlarda ele alınarak gerekli iyileştirme çalışmalarının planlanmasına girdi sağlamıştır</w:t>
      </w:r>
      <w:r w:rsidR="00DF39D2">
        <w:rPr>
          <w:rFonts w:eastAsia="Calibri"/>
        </w:rPr>
        <w:t xml:space="preserve"> </w:t>
      </w:r>
      <w:r w:rsidRPr="00567B31">
        <w:rPr>
          <w:rFonts w:eastAsia="Calibri"/>
          <w:b/>
          <w:bCs/>
        </w:rPr>
        <w:t>[5_OD4]</w:t>
      </w:r>
      <w:r w:rsidRPr="00927BCB">
        <w:rPr>
          <w:rFonts w:eastAsia="Calibri"/>
        </w:rPr>
        <w:t>.</w:t>
      </w:r>
    </w:p>
    <w:p w14:paraId="66CBC416" w14:textId="77777777" w:rsidR="008362DC" w:rsidRPr="00A50210" w:rsidRDefault="008362DC" w:rsidP="00B74A4B">
      <w:pPr>
        <w:spacing w:line="360" w:lineRule="auto"/>
        <w:jc w:val="both"/>
        <w:rPr>
          <w:rFonts w:eastAsia="Calibri"/>
        </w:rPr>
      </w:pPr>
    </w:p>
    <w:p w14:paraId="006813B9" w14:textId="77777777" w:rsidR="001569CF" w:rsidRDefault="001569CF" w:rsidP="001569CF">
      <w:pPr>
        <w:jc w:val="both"/>
        <w:rPr>
          <w:rFonts w:eastAsia="Calibri"/>
        </w:rPr>
      </w:pPr>
      <w:r w:rsidRPr="001569CF">
        <w:rPr>
          <w:rFonts w:eastAsia="Calibri"/>
        </w:rPr>
        <w:lastRenderedPageBreak/>
        <w:t>Toplanan geri bildirimler düzenli aralıklarla analiz edilmekte ve izlenmektedir. Öğrenci memnuniyet oranları ile sınav değerlendirme sonuçları raporlanarak birim yönetimi tarafından takip edilmekte; elde edilen veriler ilgili kurul ve komisyonlarda değerlendirilerek karar alma süreçlerine girdi sağlamaktadır. Ayrıca geri bildirimlerin düzenli olarak arşivlendiği ve kalite raporlarında kullanılmak üzere sistematik biçimde kayıt altına alındığı görülmektedir. Bu uygulama, veriye dayalı yönetim anlayışının benimsendiğini ve izleme–değerlendirme sürecinin sürdürülebilir bir yapıda işletildiğini göstermektedir.</w:t>
      </w:r>
    </w:p>
    <w:p w14:paraId="5EFF6B50" w14:textId="77777777" w:rsidR="00DF39D2" w:rsidRPr="001569CF" w:rsidRDefault="00DF39D2" w:rsidP="00DF39D2">
      <w:pPr>
        <w:spacing w:line="360" w:lineRule="auto"/>
        <w:jc w:val="both"/>
        <w:rPr>
          <w:rFonts w:eastAsia="Calibri"/>
        </w:rPr>
      </w:pPr>
    </w:p>
    <w:p w14:paraId="1CA9A3F6" w14:textId="4A8895AF" w:rsidR="008362DC" w:rsidRPr="00A50210" w:rsidRDefault="001569CF" w:rsidP="001569CF">
      <w:pPr>
        <w:jc w:val="both"/>
        <w:rPr>
          <w:rFonts w:eastAsia="Calibri"/>
        </w:rPr>
      </w:pPr>
      <w:r w:rsidRPr="001569CF">
        <w:rPr>
          <w:rFonts w:eastAsia="Calibri"/>
        </w:rPr>
        <w:t>Mevcut değerlendirme döneminde geri bildirimlere dayalı olarak alınmış ve resmî karar metni ile belgelendirilmiş bir program revizyonu bulunmamakla birlikte; geri bildirimlerin planlı şekilde toplanması, analiz edilmesi ve izlenmesine yönelik tanımlı ve işler mekanizmaların varlığı, birim genelinde sistematik bir uygulama yürütüldüğünü ortaya koymaktadır. Bu durum, sürekli iyileştirme kültürünün kurumsal düzeyde benimsendiğini ve gelecekte yapılacak düzenlemelere veri temelli bir zemin oluşturulduğunu göstermektedir</w:t>
      </w:r>
      <w:r w:rsidR="008362DC" w:rsidRPr="00A50210">
        <w:rPr>
          <w:rFonts w:eastAsia="Calibri"/>
        </w:rPr>
        <w:t>.</w:t>
      </w:r>
    </w:p>
    <w:p w14:paraId="3303D57B" w14:textId="77777777" w:rsidR="008362DC" w:rsidRPr="00A50210" w:rsidRDefault="008362DC" w:rsidP="00B74A4B">
      <w:pPr>
        <w:spacing w:line="360" w:lineRule="auto"/>
        <w:jc w:val="both"/>
        <w:rPr>
          <w:rFonts w:eastAsia="Calibri"/>
          <w:b/>
          <w:bCs/>
        </w:rPr>
      </w:pPr>
    </w:p>
    <w:p w14:paraId="3521A39B" w14:textId="77777777" w:rsidR="008362DC" w:rsidRPr="00A50210" w:rsidRDefault="008362DC" w:rsidP="008362DC">
      <w:pPr>
        <w:jc w:val="both"/>
        <w:rPr>
          <w:rFonts w:eastAsia="Calibri"/>
        </w:rPr>
      </w:pPr>
      <w:r w:rsidRPr="00A50210">
        <w:rPr>
          <w:rFonts w:eastAsia="Calibri"/>
          <w:b/>
          <w:bCs/>
        </w:rPr>
        <w:t>Olgunluk Düzeyi (4):</w:t>
      </w:r>
      <w:r w:rsidRPr="00A50210">
        <w:rPr>
          <w:rFonts w:eastAsia="Calibri"/>
        </w:rPr>
        <w:t xml:space="preserve"> Öğrenci geri bildirimlerinin alınması ve izlenmesine yönelik tanımlı süreçler bulunmakta olup, bu süreçler birim genelinde uygulanmakta ve sistematik olarak izlenmektedir.</w:t>
      </w:r>
    </w:p>
    <w:p w14:paraId="1B35ED92" w14:textId="77777777" w:rsidR="001569CF" w:rsidRPr="00A50210" w:rsidRDefault="001569CF" w:rsidP="00B74A4B">
      <w:pPr>
        <w:spacing w:line="360" w:lineRule="auto"/>
        <w:jc w:val="both"/>
        <w:rPr>
          <w:rFonts w:eastAsia="Calibri"/>
        </w:rPr>
      </w:pPr>
    </w:p>
    <w:p w14:paraId="3524797E" w14:textId="3453637C" w:rsidR="001948D4" w:rsidRPr="00A50210" w:rsidRDefault="008362DC" w:rsidP="008362DC">
      <w:pPr>
        <w:jc w:val="both"/>
        <w:rPr>
          <w:rFonts w:eastAsia="Calibri"/>
          <w:b/>
          <w:bCs/>
        </w:rPr>
      </w:pPr>
      <w:r w:rsidRPr="00A50210">
        <w:rPr>
          <w:rFonts w:eastAsia="Calibri"/>
          <w:b/>
          <w:bCs/>
        </w:rPr>
        <w:t>Kanıtlar</w:t>
      </w:r>
    </w:p>
    <w:p w14:paraId="49B74ED0" w14:textId="7A89C24F" w:rsidR="00024B9F" w:rsidRDefault="00834271" w:rsidP="00D52FFD">
      <w:pPr>
        <w:jc w:val="both"/>
        <w:rPr>
          <w:rFonts w:eastAsia="Calibri"/>
        </w:rPr>
      </w:pPr>
      <w:r w:rsidRPr="008C3ABF">
        <w:rPr>
          <w:rFonts w:eastAsia="Calibri"/>
          <w:b/>
          <w:bCs/>
        </w:rPr>
        <w:t>[1](2)A.4.2</w:t>
      </w:r>
      <w:r w:rsidRPr="008C3ABF">
        <w:rPr>
          <w:rFonts w:eastAsia="Calibri"/>
        </w:rPr>
        <w:t>.geri_bildirimlerin_detay_sureci.pdf</w:t>
      </w:r>
      <w:r w:rsidRPr="008C3ABF">
        <w:rPr>
          <w:rFonts w:eastAsia="Calibri"/>
        </w:rPr>
        <w:br/>
      </w:r>
      <w:r w:rsidRPr="008C3ABF">
        <w:rPr>
          <w:rFonts w:eastAsia="Calibri"/>
          <w:b/>
          <w:bCs/>
        </w:rPr>
        <w:t>[2](2)A.4.2</w:t>
      </w:r>
      <w:r w:rsidRPr="008C3ABF">
        <w:rPr>
          <w:rFonts w:eastAsia="Calibri"/>
        </w:rPr>
        <w:t>.sikayet_cozum_detay_sureci.pdf</w:t>
      </w:r>
      <w:r w:rsidRPr="008C3ABF">
        <w:rPr>
          <w:rFonts w:eastAsia="Calibri"/>
        </w:rPr>
        <w:br/>
      </w:r>
      <w:r w:rsidRPr="008C3ABF">
        <w:rPr>
          <w:rFonts w:eastAsia="Calibri"/>
          <w:b/>
          <w:bCs/>
        </w:rPr>
        <w:t>[3](3)A.4.2</w:t>
      </w:r>
      <w:r w:rsidRPr="008C3ABF">
        <w:rPr>
          <w:rFonts w:eastAsia="Calibri"/>
        </w:rPr>
        <w:t>.shmyo_odak_toplantisi_tutanagi.pdf</w:t>
      </w:r>
      <w:r w:rsidRPr="008C3ABF">
        <w:rPr>
          <w:rFonts w:eastAsia="Calibri"/>
        </w:rPr>
        <w:br/>
      </w:r>
      <w:r w:rsidRPr="008C3ABF">
        <w:rPr>
          <w:rFonts w:eastAsia="Calibri"/>
          <w:b/>
          <w:bCs/>
        </w:rPr>
        <w:t>[4](4)A.4.2.</w:t>
      </w:r>
      <w:r w:rsidRPr="008C3ABF">
        <w:rPr>
          <w:rFonts w:eastAsia="Calibri"/>
        </w:rPr>
        <w:t>shmyo_ara_sinav_analiz.pdf</w:t>
      </w:r>
      <w:r w:rsidRPr="008C3ABF">
        <w:rPr>
          <w:rFonts w:eastAsia="Calibri"/>
        </w:rPr>
        <w:br/>
      </w:r>
      <w:r w:rsidRPr="008C3ABF">
        <w:rPr>
          <w:rFonts w:eastAsia="Calibri"/>
          <w:b/>
          <w:bCs/>
        </w:rPr>
        <w:t>[5](4)A.4.2</w:t>
      </w:r>
      <w:r w:rsidRPr="008C3ABF">
        <w:rPr>
          <w:rFonts w:eastAsia="Calibri"/>
        </w:rPr>
        <w:t>.shmyo_ogrenci_memnuniyet_anketi_analiz.pdf</w:t>
      </w:r>
    </w:p>
    <w:p w14:paraId="7B79AF46" w14:textId="77777777" w:rsidR="007575D9" w:rsidRPr="00834271" w:rsidRDefault="007575D9" w:rsidP="007575D9">
      <w:pPr>
        <w:spacing w:line="360" w:lineRule="auto"/>
        <w:jc w:val="both"/>
        <w:rPr>
          <w:rFonts w:eastAsia="Calibri"/>
        </w:rPr>
      </w:pPr>
    </w:p>
    <w:p w14:paraId="04222906" w14:textId="7160F01B" w:rsidR="008362DC" w:rsidRPr="00A50210" w:rsidRDefault="008362DC" w:rsidP="00506096">
      <w:pPr>
        <w:pStyle w:val="Balk3"/>
        <w:rPr>
          <w:rFonts w:eastAsia="Calibri" w:cs="Times New Roman"/>
        </w:rPr>
      </w:pPr>
      <w:bookmarkStart w:id="50" w:name="_Toc223090713"/>
      <w:r w:rsidRPr="00A50210">
        <w:rPr>
          <w:rFonts w:eastAsia="Calibri" w:cs="Times New Roman"/>
        </w:rPr>
        <w:t xml:space="preserve">A.4.3. </w:t>
      </w:r>
      <w:r w:rsidR="00B74A4B" w:rsidRPr="00A50210">
        <w:rPr>
          <w:rFonts w:eastAsia="Calibri" w:cs="Times New Roman"/>
        </w:rPr>
        <w:t>Mezun ilişkileri yönetimi</w:t>
      </w:r>
      <w:bookmarkEnd w:id="50"/>
    </w:p>
    <w:p w14:paraId="03569406" w14:textId="77777777" w:rsidR="008362DC" w:rsidRPr="00A50210" w:rsidRDefault="008362DC" w:rsidP="008362DC">
      <w:pPr>
        <w:jc w:val="both"/>
        <w:rPr>
          <w:rFonts w:eastAsia="Calibri"/>
        </w:rPr>
      </w:pPr>
      <w:r w:rsidRPr="00A50210">
        <w:rPr>
          <w:rFonts w:eastAsia="Calibri"/>
        </w:rPr>
        <w:t xml:space="preserve">Sağlık Hizmetleri Meslek Yüksekokulu’nda mezun ilişkileri yönetimi, kurumsal kalite güvencesi sistemi ile entegre biçimde yürütülmektedir. Mezunların istihdam durumlarının izlenmesi, kariyer gelişim süreçlerinin takip edilmesi ve mezun–üniversite bağının sürdürülebilir şekilde güçlendirilmesi amacıyla “Kariyer Danışmanlık ve Mezun İzleme Komisyonu” oluşturulmuş olup, komisyonun görev, yetki ve sorumlulukları yazılı olarak tanımlanmıştır. Komisyon; mezun veri tabanının oluşturulması, mezunların istihdam ve sektörel dağılım verilerinin izlenmesi, mezun anketlerinin uygulanması ve elde edilen bulguların ilgili birimlerle paylaşılmasından sorumludur. Mezun izleme süreci kapsamında elde edilen verilerin analiz edilmesi ve ilgili birimlerle paylaşılması komisyonun görev tanımı içerisinde yer almakta olup, mezun veri tabanının güncel tutulması ve dönemsel raporlamaların yapılması öngörülmektedir. Bu çerçevede mezun ilişkileri yönetiminin planlı, tanımlı ve uygulanmakta olan bir sistem dâhilinde yürütüldüğü görülmektedir </w:t>
      </w:r>
      <w:r w:rsidRPr="00567B31">
        <w:rPr>
          <w:rFonts w:eastAsia="Calibri"/>
          <w:b/>
          <w:bCs/>
        </w:rPr>
        <w:t>[1_OD2].</w:t>
      </w:r>
    </w:p>
    <w:p w14:paraId="2B7962AD" w14:textId="77777777" w:rsidR="008362DC" w:rsidRPr="00A50210" w:rsidRDefault="008362DC" w:rsidP="00B74A4B">
      <w:pPr>
        <w:spacing w:line="360" w:lineRule="auto"/>
        <w:jc w:val="both"/>
        <w:rPr>
          <w:rFonts w:eastAsia="Calibri"/>
        </w:rPr>
      </w:pPr>
    </w:p>
    <w:p w14:paraId="6ACB5F09" w14:textId="77777777" w:rsidR="008362DC" w:rsidRPr="00A50210" w:rsidRDefault="008362DC" w:rsidP="008362DC">
      <w:pPr>
        <w:jc w:val="both"/>
        <w:rPr>
          <w:rFonts w:eastAsia="Calibri"/>
        </w:rPr>
      </w:pPr>
      <w:r w:rsidRPr="00A50210">
        <w:rPr>
          <w:rFonts w:eastAsia="Calibri"/>
        </w:rPr>
        <w:t xml:space="preserve">Komisyonun düzenli toplantılar gerçekleştirdiği ve alınan kararları kayıt altına aldığı görülmektedir. Ayrıca mezun kart sistemi ve mezun takip sisteminin kurulmasına yönelik girişimlerde bulunulmuş ve ilgili birimlerle yazışmalar gerçekleştirilmiştir </w:t>
      </w:r>
      <w:r w:rsidRPr="00567B31">
        <w:rPr>
          <w:rFonts w:eastAsia="Calibri"/>
          <w:b/>
          <w:bCs/>
        </w:rPr>
        <w:t>[2_OD2]</w:t>
      </w:r>
      <w:r w:rsidRPr="00DF39D2">
        <w:rPr>
          <w:rFonts w:eastAsia="Calibri"/>
        </w:rPr>
        <w:t>.</w:t>
      </w:r>
    </w:p>
    <w:p w14:paraId="1709D475" w14:textId="77777777" w:rsidR="008362DC" w:rsidRPr="00A50210" w:rsidRDefault="008362DC" w:rsidP="00B74A4B">
      <w:pPr>
        <w:spacing w:line="360" w:lineRule="auto"/>
        <w:jc w:val="both"/>
        <w:rPr>
          <w:rFonts w:eastAsia="Calibri"/>
        </w:rPr>
      </w:pPr>
    </w:p>
    <w:p w14:paraId="7830BA93" w14:textId="7BCA520D" w:rsidR="008362DC" w:rsidRPr="00A50210" w:rsidRDefault="008362DC" w:rsidP="008362DC">
      <w:pPr>
        <w:jc w:val="both"/>
        <w:rPr>
          <w:rFonts w:eastAsia="Calibri"/>
        </w:rPr>
      </w:pPr>
      <w:r w:rsidRPr="00A50210">
        <w:rPr>
          <w:rFonts w:eastAsia="Calibri"/>
        </w:rPr>
        <w:t>Mezun ilişkilerinin dijital ortamda sürdürülebilir biçimde yürütülmesi amacıyla üniversite bünyesinde mezun bilgi sistemi işletilmektedir</w:t>
      </w:r>
      <w:r w:rsidR="008C3ABF">
        <w:rPr>
          <w:rFonts w:eastAsia="Calibri"/>
        </w:rPr>
        <w:t xml:space="preserve">. </w:t>
      </w:r>
      <w:r w:rsidRPr="00A50210">
        <w:rPr>
          <w:rFonts w:eastAsia="Calibri"/>
        </w:rPr>
        <w:t xml:space="preserve">Portal üzerinden mezunların iletişim bilgileri </w:t>
      </w:r>
      <w:r w:rsidRPr="00A50210">
        <w:rPr>
          <w:rFonts w:eastAsia="Calibri"/>
        </w:rPr>
        <w:lastRenderedPageBreak/>
        <w:t xml:space="preserve">güncellenmekte, istihdam ve kariyer verileri izlenmekte, mezunlara yönelik duyuru ve etkinlikler paylaşılmaktadır. Portal ana sayfasında yer alan mezun sayısı, üye sayısı ve etkinlik verileri sistematik bir veri altyapısının bulunduğunu </w:t>
      </w:r>
      <w:r w:rsidRPr="008C3ABF">
        <w:rPr>
          <w:rFonts w:eastAsia="Calibri"/>
        </w:rPr>
        <w:t xml:space="preserve">göstermektedir </w:t>
      </w:r>
      <w:hyperlink r:id="rId103" w:history="1">
        <w:r w:rsidRPr="008C3ABF">
          <w:rPr>
            <w:rFonts w:eastAsia="Calibri"/>
            <w:b/>
            <w:bCs/>
            <w:color w:val="0B769F" w:themeColor="accent4" w:themeShade="BF"/>
          </w:rPr>
          <w:t>[OD3]</w:t>
        </w:r>
      </w:hyperlink>
      <w:r w:rsidRPr="008C3ABF">
        <w:rPr>
          <w:rFonts w:eastAsia="Calibri"/>
        </w:rPr>
        <w:t>.</w:t>
      </w:r>
      <w:r w:rsidR="00C14C7E">
        <w:rPr>
          <w:rFonts w:eastAsia="Calibri"/>
        </w:rPr>
        <w:t xml:space="preserve"> </w:t>
      </w:r>
      <w:r w:rsidRPr="00A50210">
        <w:rPr>
          <w:rFonts w:eastAsia="Calibri"/>
        </w:rPr>
        <w:t xml:space="preserve">Mezun–üniversite bağının güçlendirilmesi amacıyla mezuniyet töreni gibi kurumsal etkinlikler düzenlenmekte ve mezunlarla etkileşim sürdürülmektedir </w:t>
      </w:r>
      <w:hyperlink r:id="rId104" w:history="1">
        <w:r w:rsidRPr="00E23210">
          <w:rPr>
            <w:rFonts w:eastAsia="Calibri"/>
            <w:b/>
            <w:bCs/>
            <w:color w:val="0B769F" w:themeColor="accent4" w:themeShade="BF"/>
          </w:rPr>
          <w:t>[OD3]</w:t>
        </w:r>
      </w:hyperlink>
      <w:r w:rsidRPr="00A50210">
        <w:rPr>
          <w:rFonts w:eastAsia="Calibri"/>
        </w:rPr>
        <w:t>.</w:t>
      </w:r>
    </w:p>
    <w:p w14:paraId="00728C6C" w14:textId="77777777" w:rsidR="008362DC" w:rsidRPr="00A50210" w:rsidRDefault="008362DC" w:rsidP="00B74A4B">
      <w:pPr>
        <w:spacing w:line="360" w:lineRule="auto"/>
        <w:jc w:val="both"/>
        <w:rPr>
          <w:rFonts w:eastAsia="Calibri"/>
        </w:rPr>
      </w:pPr>
    </w:p>
    <w:p w14:paraId="4581B7D1" w14:textId="77777777" w:rsidR="008362DC" w:rsidRPr="00A50210" w:rsidRDefault="008362DC" w:rsidP="008362DC">
      <w:pPr>
        <w:jc w:val="both"/>
        <w:rPr>
          <w:rFonts w:eastAsia="Calibri"/>
        </w:rPr>
      </w:pPr>
      <w:r w:rsidRPr="00A50210">
        <w:rPr>
          <w:rFonts w:eastAsia="Calibri"/>
        </w:rPr>
        <w:t>Mevcut değerlendirme döneminde mezun verilerine dayalı olarak alınmış ve resmî kurul kararı ile belgelendirilmiş bir program güncellemesi bulunmamakla birlikte; mezun veri tabanı, dijital mezun bilgi sistemi ve komisyon yapılanması aracılığıyla mezun ilişkileri yönetiminin sistematik biçimde uygulandığı anlaşılmaktadır.</w:t>
      </w:r>
    </w:p>
    <w:p w14:paraId="1C75A9B1" w14:textId="77777777" w:rsidR="008362DC" w:rsidRPr="00A50210" w:rsidRDefault="008362DC" w:rsidP="00B74A4B">
      <w:pPr>
        <w:spacing w:line="360" w:lineRule="auto"/>
        <w:jc w:val="both"/>
        <w:rPr>
          <w:rFonts w:eastAsia="Calibri"/>
          <w:b/>
          <w:bCs/>
        </w:rPr>
      </w:pPr>
    </w:p>
    <w:p w14:paraId="68FBA54B" w14:textId="77777777" w:rsidR="008362DC" w:rsidRPr="00A50210" w:rsidRDefault="008362DC" w:rsidP="008362DC">
      <w:pPr>
        <w:jc w:val="both"/>
        <w:rPr>
          <w:rFonts w:eastAsia="Calibri"/>
        </w:rPr>
      </w:pPr>
      <w:r w:rsidRPr="00A50210">
        <w:rPr>
          <w:rFonts w:eastAsia="Calibri"/>
          <w:b/>
          <w:bCs/>
        </w:rPr>
        <w:t>Olgunluk Düzeyi (3):</w:t>
      </w:r>
      <w:r w:rsidRPr="00A50210">
        <w:rPr>
          <w:rFonts w:eastAsia="Calibri"/>
        </w:rPr>
        <w:t xml:space="preserve"> Mezun ilişkileri yönetimine yönelik tanımlı mekanizmalar bulunmakta olup, mezun izleme ve kariyer geliştirme faaliyetleri birim genelinde uygulanmaktadır.</w:t>
      </w:r>
    </w:p>
    <w:p w14:paraId="19011EB7" w14:textId="77777777" w:rsidR="008362DC" w:rsidRPr="00A50210" w:rsidRDefault="008362DC" w:rsidP="00B74A4B">
      <w:pPr>
        <w:spacing w:line="360" w:lineRule="auto"/>
        <w:jc w:val="both"/>
        <w:rPr>
          <w:rFonts w:eastAsia="Calibri"/>
          <w:b/>
          <w:bCs/>
        </w:rPr>
      </w:pPr>
    </w:p>
    <w:p w14:paraId="159F742A" w14:textId="3340F092" w:rsidR="001948D4" w:rsidRPr="00A50210" w:rsidRDefault="008362DC" w:rsidP="008362DC">
      <w:pPr>
        <w:jc w:val="both"/>
        <w:rPr>
          <w:rFonts w:eastAsia="Calibri"/>
          <w:b/>
          <w:bCs/>
        </w:rPr>
      </w:pPr>
      <w:r w:rsidRPr="00A50210">
        <w:rPr>
          <w:rFonts w:eastAsia="Calibri"/>
          <w:b/>
          <w:bCs/>
        </w:rPr>
        <w:t>Kanıtlar</w:t>
      </w:r>
    </w:p>
    <w:p w14:paraId="03A773FB" w14:textId="77777777" w:rsidR="00885449" w:rsidRPr="008C3ABF" w:rsidRDefault="00885449" w:rsidP="00D52FFD">
      <w:pPr>
        <w:jc w:val="both"/>
      </w:pPr>
      <w:r w:rsidRPr="008C3ABF">
        <w:rPr>
          <w:b/>
          <w:bCs/>
        </w:rPr>
        <w:t>[1](2)A.4.3.</w:t>
      </w:r>
      <w:r w:rsidRPr="008C3ABF">
        <w:t>gorev_yetki_ve_sorumluluklari.pdf</w:t>
      </w:r>
    </w:p>
    <w:p w14:paraId="4A190BE5" w14:textId="77777777" w:rsidR="00885449" w:rsidRPr="00A4210C" w:rsidRDefault="00885449" w:rsidP="00D52FFD">
      <w:pPr>
        <w:jc w:val="both"/>
      </w:pPr>
      <w:r w:rsidRPr="008C3ABF">
        <w:rPr>
          <w:b/>
          <w:bCs/>
        </w:rPr>
        <w:t>[2](2)A.4.3</w:t>
      </w:r>
      <w:r w:rsidRPr="008C3ABF">
        <w:t>.faaliyet_ve_toplanti_kanitlari.pdf</w:t>
      </w:r>
    </w:p>
    <w:p w14:paraId="3DC08134" w14:textId="77777777" w:rsidR="008362DC" w:rsidRPr="00A50210" w:rsidRDefault="008362DC" w:rsidP="00B74A4B">
      <w:pPr>
        <w:spacing w:line="360" w:lineRule="auto"/>
        <w:jc w:val="both"/>
        <w:rPr>
          <w:rFonts w:eastAsia="Calibri"/>
          <w:b/>
          <w:bCs/>
        </w:rPr>
      </w:pPr>
    </w:p>
    <w:p w14:paraId="5E5F7DB7" w14:textId="213825E2" w:rsidR="008362DC" w:rsidRPr="00A50210" w:rsidRDefault="008362DC" w:rsidP="001948D4">
      <w:pPr>
        <w:pStyle w:val="Balk2"/>
        <w:rPr>
          <w:rFonts w:eastAsia="Calibri" w:cs="Times New Roman"/>
        </w:rPr>
      </w:pPr>
      <w:bookmarkStart w:id="51" w:name="_Toc223090714"/>
      <w:r w:rsidRPr="00A50210">
        <w:rPr>
          <w:rFonts w:eastAsia="Calibri" w:cs="Times New Roman"/>
        </w:rPr>
        <w:t>A.5. Uluslararasılaşma</w:t>
      </w:r>
      <w:bookmarkEnd w:id="51"/>
    </w:p>
    <w:p w14:paraId="1066AE59" w14:textId="77777777" w:rsidR="008362DC" w:rsidRPr="00A50210" w:rsidRDefault="008362DC" w:rsidP="00506096">
      <w:pPr>
        <w:pStyle w:val="Balk3"/>
        <w:rPr>
          <w:rFonts w:eastAsia="Calibri" w:cs="Times New Roman"/>
        </w:rPr>
      </w:pPr>
      <w:bookmarkStart w:id="52" w:name="_Toc223090715"/>
      <w:r w:rsidRPr="00A50210">
        <w:rPr>
          <w:rFonts w:eastAsia="Calibri" w:cs="Times New Roman"/>
        </w:rPr>
        <w:t>A.5.1. Uluslararasılaşma stratejisi</w:t>
      </w:r>
      <w:bookmarkEnd w:id="52"/>
    </w:p>
    <w:p w14:paraId="547E5DAD" w14:textId="77777777" w:rsidR="008362DC" w:rsidRPr="00A50210" w:rsidRDefault="008362DC" w:rsidP="008362DC">
      <w:pPr>
        <w:jc w:val="both"/>
        <w:rPr>
          <w:rFonts w:eastAsia="Calibri"/>
        </w:rPr>
      </w:pPr>
      <w:r w:rsidRPr="00A50210">
        <w:rPr>
          <w:rFonts w:eastAsia="Calibri"/>
        </w:rPr>
        <w:t xml:space="preserve">Sağlık Hizmetleri Meslek Yüksekokulu (SHMYO), uluslararasılaşma faaliyetlerini üniversitenin uluslararasılaşma politikası doğrultusunda planlamakta ve yürütmektedir </w:t>
      </w:r>
      <w:r w:rsidRPr="00567B31">
        <w:rPr>
          <w:rFonts w:eastAsia="Calibri"/>
          <w:b/>
          <w:bCs/>
        </w:rPr>
        <w:t>[1_OD2].</w:t>
      </w:r>
      <w:r w:rsidRPr="00A50210">
        <w:rPr>
          <w:rFonts w:eastAsia="Calibri"/>
        </w:rPr>
        <w:t xml:space="preserve"> Kurumsal politika; uluslararası öğrenci sayısının artırılması, akademik iş birliklerinin geliştirilmesi, kültürlerarası etkileşimin güçlendirilmesi ve yabancı dil kapasitesinin artırılması hedeflerini içermektedir.</w:t>
      </w:r>
    </w:p>
    <w:p w14:paraId="0EDCA592" w14:textId="77777777" w:rsidR="008362DC" w:rsidRPr="00A50210" w:rsidRDefault="008362DC" w:rsidP="00B74A4B">
      <w:pPr>
        <w:spacing w:line="360" w:lineRule="auto"/>
        <w:jc w:val="both"/>
        <w:rPr>
          <w:rFonts w:eastAsia="Calibri"/>
        </w:rPr>
      </w:pPr>
    </w:p>
    <w:p w14:paraId="41C87ED9" w14:textId="77777777" w:rsidR="008362DC" w:rsidRPr="00A50210" w:rsidRDefault="008362DC" w:rsidP="008362DC">
      <w:pPr>
        <w:jc w:val="both"/>
        <w:rPr>
          <w:rFonts w:eastAsia="Calibri"/>
        </w:rPr>
      </w:pPr>
      <w:r w:rsidRPr="00A50210">
        <w:rPr>
          <w:rFonts w:eastAsia="Calibri"/>
        </w:rPr>
        <w:t>SHMYO’da uluslararasılaşma stratejisi aşağıdaki temel bileşenler üzerinden uygulanmaktadır:</w:t>
      </w:r>
    </w:p>
    <w:p w14:paraId="43B71623" w14:textId="77777777" w:rsidR="008362DC" w:rsidRPr="00A50210" w:rsidRDefault="008362DC" w:rsidP="008362DC">
      <w:pPr>
        <w:jc w:val="both"/>
        <w:rPr>
          <w:rFonts w:eastAsia="Calibri"/>
        </w:rPr>
      </w:pPr>
    </w:p>
    <w:p w14:paraId="61D9053E" w14:textId="77777777" w:rsidR="008362DC" w:rsidRPr="00A50210" w:rsidRDefault="008362DC" w:rsidP="008362DC">
      <w:pPr>
        <w:numPr>
          <w:ilvl w:val="0"/>
          <w:numId w:val="7"/>
        </w:numPr>
        <w:jc w:val="both"/>
        <w:rPr>
          <w:rFonts w:eastAsia="Calibri"/>
        </w:rPr>
      </w:pPr>
      <w:r w:rsidRPr="00A50210">
        <w:rPr>
          <w:rFonts w:eastAsia="Calibri"/>
        </w:rPr>
        <w:t>Uluslararası öğrenci kabulü ve ülke çeşitliliğinin artırılması</w:t>
      </w:r>
    </w:p>
    <w:p w14:paraId="5DAB1521" w14:textId="77777777" w:rsidR="008362DC" w:rsidRPr="00A50210" w:rsidRDefault="008362DC" w:rsidP="008362DC">
      <w:pPr>
        <w:numPr>
          <w:ilvl w:val="0"/>
          <w:numId w:val="7"/>
        </w:numPr>
        <w:jc w:val="both"/>
        <w:rPr>
          <w:rFonts w:eastAsia="Calibri"/>
        </w:rPr>
      </w:pPr>
      <w:r w:rsidRPr="00A50210">
        <w:rPr>
          <w:rFonts w:eastAsia="Calibri"/>
        </w:rPr>
        <w:t>Erasmus+ kapsamında akademik iş birliklerinin geliştirilmesi</w:t>
      </w:r>
    </w:p>
    <w:p w14:paraId="07568BA0" w14:textId="77777777" w:rsidR="008362DC" w:rsidRPr="00A50210" w:rsidRDefault="008362DC" w:rsidP="008362DC">
      <w:pPr>
        <w:numPr>
          <w:ilvl w:val="0"/>
          <w:numId w:val="7"/>
        </w:numPr>
        <w:jc w:val="both"/>
        <w:rPr>
          <w:rFonts w:eastAsia="Calibri"/>
        </w:rPr>
      </w:pPr>
      <w:r w:rsidRPr="00A50210">
        <w:rPr>
          <w:rFonts w:eastAsia="Calibri"/>
        </w:rPr>
        <w:t>İngilizce yürütülen programların sürdürülmesi</w:t>
      </w:r>
    </w:p>
    <w:p w14:paraId="1E373D89" w14:textId="77777777" w:rsidR="008362DC" w:rsidRPr="00A50210" w:rsidRDefault="008362DC" w:rsidP="008362DC">
      <w:pPr>
        <w:numPr>
          <w:ilvl w:val="0"/>
          <w:numId w:val="7"/>
        </w:numPr>
        <w:jc w:val="both"/>
        <w:rPr>
          <w:rFonts w:eastAsia="Calibri"/>
        </w:rPr>
      </w:pPr>
      <w:r w:rsidRPr="00A50210">
        <w:rPr>
          <w:rFonts w:eastAsia="Calibri"/>
        </w:rPr>
        <w:t>Türkçe hazırlık ve muafiyet mekanizmaları</w:t>
      </w:r>
    </w:p>
    <w:p w14:paraId="48408464" w14:textId="77777777" w:rsidR="008362DC" w:rsidRPr="00A50210" w:rsidRDefault="008362DC" w:rsidP="008362DC">
      <w:pPr>
        <w:numPr>
          <w:ilvl w:val="0"/>
          <w:numId w:val="7"/>
        </w:numPr>
        <w:jc w:val="both"/>
        <w:rPr>
          <w:rFonts w:eastAsia="Calibri"/>
        </w:rPr>
      </w:pPr>
      <w:r w:rsidRPr="00A50210">
        <w:rPr>
          <w:rFonts w:eastAsia="Calibri"/>
        </w:rPr>
        <w:t>Kültürlerarası sosyal uyum ve entegrasyon faaliyetleri</w:t>
      </w:r>
    </w:p>
    <w:p w14:paraId="6E23BF13" w14:textId="77777777" w:rsidR="008362DC" w:rsidRPr="00A50210" w:rsidRDefault="008362DC" w:rsidP="00B74A4B">
      <w:pPr>
        <w:spacing w:line="360" w:lineRule="auto"/>
        <w:jc w:val="both"/>
        <w:rPr>
          <w:rFonts w:eastAsia="Calibri"/>
        </w:rPr>
      </w:pPr>
    </w:p>
    <w:p w14:paraId="0BEF1A9C" w14:textId="15B4C222" w:rsidR="008362DC" w:rsidRDefault="008362DC" w:rsidP="007575D9">
      <w:pPr>
        <w:jc w:val="both"/>
        <w:rPr>
          <w:rFonts w:eastAsia="Calibri"/>
        </w:rPr>
      </w:pPr>
      <w:r w:rsidRPr="00A50210">
        <w:rPr>
          <w:rFonts w:eastAsia="Calibri"/>
        </w:rPr>
        <w:t xml:space="preserve">Erasmus+ kapsamında SHMYO programları için bu yıl itibarıyla ikili anlaşmalar yapılmış ve aktif hale getirilmiştir </w:t>
      </w:r>
      <w:r w:rsidRPr="00567B31">
        <w:rPr>
          <w:rFonts w:eastAsia="Calibri"/>
          <w:b/>
          <w:bCs/>
        </w:rPr>
        <w:t>[2_OD3]</w:t>
      </w:r>
      <w:r w:rsidRPr="00E23210">
        <w:rPr>
          <w:rFonts w:eastAsia="Calibri"/>
        </w:rPr>
        <w:t>.</w:t>
      </w:r>
      <w:r w:rsidRPr="00567B31">
        <w:rPr>
          <w:rFonts w:eastAsia="Calibri"/>
          <w:b/>
          <w:bCs/>
        </w:rPr>
        <w:t xml:space="preserve"> </w:t>
      </w:r>
      <w:r w:rsidRPr="00A50210">
        <w:rPr>
          <w:rFonts w:eastAsia="Calibri"/>
        </w:rPr>
        <w:t>Bu durum stratejinin uygulama düzeyine geçtiğini göstermektedir.</w:t>
      </w:r>
      <w:r w:rsidR="00787F6E">
        <w:rPr>
          <w:rFonts w:eastAsia="Calibri"/>
        </w:rPr>
        <w:t xml:space="preserve"> </w:t>
      </w:r>
      <w:r w:rsidRPr="00A50210">
        <w:rPr>
          <w:rFonts w:eastAsia="Calibri"/>
        </w:rPr>
        <w:t xml:space="preserve">Uluslararası öğrenci sayıları ve ülke dağılımları merkezi veri sistemi üzerinden düzenli olarak izlenmekte ve kayıt altına alınmaktadır </w:t>
      </w:r>
      <w:r w:rsidRPr="00567B31">
        <w:rPr>
          <w:rFonts w:eastAsia="Calibri"/>
          <w:b/>
          <w:bCs/>
        </w:rPr>
        <w:t>[3_OD3]</w:t>
      </w:r>
      <w:r w:rsidRPr="00E23210">
        <w:rPr>
          <w:rFonts w:eastAsia="Calibri"/>
        </w:rPr>
        <w:t>.</w:t>
      </w:r>
      <w:r w:rsidRPr="00567B31">
        <w:rPr>
          <w:rFonts w:eastAsia="Calibri"/>
          <w:b/>
          <w:bCs/>
        </w:rPr>
        <w:t xml:space="preserve"> </w:t>
      </w:r>
      <w:r w:rsidRPr="00A50210">
        <w:rPr>
          <w:rFonts w:eastAsia="Calibri"/>
        </w:rPr>
        <w:t>Bu veriler stratejik planlama ve kontenjan yönetiminde kullanılmaktadır.</w:t>
      </w:r>
      <w:r w:rsidR="007575D9">
        <w:rPr>
          <w:rFonts w:eastAsia="Calibri"/>
        </w:rPr>
        <w:t xml:space="preserve"> </w:t>
      </w:r>
      <w:r w:rsidRPr="00A50210">
        <w:rPr>
          <w:rFonts w:eastAsia="Calibri"/>
        </w:rPr>
        <w:t xml:space="preserve">SHMYO bünyesinde yürütülen İngilizce programlar uluslararası öğrenciler açısından erişilebilirliği artıran stratejik bir uygulamadır </w:t>
      </w:r>
      <w:r w:rsidRPr="00567B31">
        <w:rPr>
          <w:rFonts w:eastAsia="Calibri"/>
          <w:b/>
          <w:bCs/>
        </w:rPr>
        <w:t>[4_OD3]</w:t>
      </w:r>
      <w:r w:rsidRPr="00E23210">
        <w:rPr>
          <w:rFonts w:eastAsia="Calibri"/>
        </w:rPr>
        <w:t>.</w:t>
      </w:r>
      <w:r w:rsidR="00787F6E">
        <w:rPr>
          <w:rFonts w:eastAsia="Calibri"/>
        </w:rPr>
        <w:t xml:space="preserve"> </w:t>
      </w:r>
      <w:r w:rsidRPr="00A50210">
        <w:rPr>
          <w:rFonts w:eastAsia="Calibri"/>
        </w:rPr>
        <w:t xml:space="preserve">Türkçe Hazırlık Birimi tarafından yürütülen dil eğitimi sürecinde öğrenciler Türkçe yeterlilik ve muafiyet sınavına girebilmekte; başarılı olmaları halinde hazırlık eğitiminden muaf olabilmektedir </w:t>
      </w:r>
      <w:r w:rsidRPr="00567B31">
        <w:rPr>
          <w:rFonts w:eastAsia="Calibri"/>
          <w:b/>
          <w:bCs/>
        </w:rPr>
        <w:t>[5_OD3]</w:t>
      </w:r>
      <w:r w:rsidRPr="00E23210">
        <w:rPr>
          <w:rFonts w:eastAsia="Calibri"/>
        </w:rPr>
        <w:t>.</w:t>
      </w:r>
    </w:p>
    <w:p w14:paraId="67204704" w14:textId="77777777" w:rsidR="00DF39D2" w:rsidRPr="007575D9" w:rsidRDefault="00DF39D2" w:rsidP="00DF39D2">
      <w:pPr>
        <w:spacing w:line="360" w:lineRule="auto"/>
        <w:jc w:val="both"/>
        <w:rPr>
          <w:rFonts w:eastAsia="Calibri"/>
        </w:rPr>
      </w:pPr>
    </w:p>
    <w:p w14:paraId="6EDC774F" w14:textId="77777777" w:rsidR="008362DC" w:rsidRPr="00A50210" w:rsidRDefault="008362DC" w:rsidP="00E23210">
      <w:pPr>
        <w:jc w:val="both"/>
        <w:rPr>
          <w:rFonts w:eastAsia="Calibri"/>
        </w:rPr>
      </w:pPr>
      <w:r w:rsidRPr="00A50210">
        <w:rPr>
          <w:rFonts w:eastAsia="Calibri"/>
          <w:b/>
          <w:bCs/>
        </w:rPr>
        <w:lastRenderedPageBreak/>
        <w:t>Olgunluk Düzeyi (3):</w:t>
      </w:r>
      <w:r w:rsidRPr="00A50210">
        <w:rPr>
          <w:rFonts w:eastAsia="Calibri"/>
          <w:bCs/>
        </w:rPr>
        <w:t xml:space="preserve"> Kurumda </w:t>
      </w:r>
      <w:r w:rsidRPr="00A50210">
        <w:rPr>
          <w:rFonts w:eastAsia="Calibri"/>
        </w:rPr>
        <w:t>uluslararasılaşma süreçlerinin yönetimine ilişkin organizasyonel yapılanma tamamlanmış olup; şeffaf kapsayıcı ve katılımcı biçimde işlemektedir.</w:t>
      </w:r>
    </w:p>
    <w:p w14:paraId="1ADA0B16" w14:textId="1D23C8E9" w:rsidR="008362DC" w:rsidRPr="00D52FFD" w:rsidRDefault="001948D4" w:rsidP="00D52FFD">
      <w:pPr>
        <w:spacing w:before="240"/>
        <w:jc w:val="both"/>
        <w:rPr>
          <w:b/>
          <w:bCs/>
        </w:rPr>
      </w:pPr>
      <w:r w:rsidRPr="00A50210">
        <w:rPr>
          <w:b/>
          <w:bCs/>
        </w:rPr>
        <w:t>Kanıtlar</w:t>
      </w:r>
    </w:p>
    <w:p w14:paraId="23B08AAA" w14:textId="7188E890" w:rsidR="008362DC" w:rsidRDefault="008362DC" w:rsidP="008362DC">
      <w:pPr>
        <w:rPr>
          <w:rFonts w:eastAsia="Calibri"/>
        </w:rPr>
      </w:pPr>
      <w:r w:rsidRPr="00A50210">
        <w:rPr>
          <w:rFonts w:eastAsia="Calibri"/>
          <w:b/>
          <w:bCs/>
        </w:rPr>
        <w:t>[1](2)A.5.1.</w:t>
      </w:r>
      <w:r w:rsidRPr="00A50210">
        <w:rPr>
          <w:rFonts w:eastAsia="Calibri"/>
        </w:rPr>
        <w:t>uluslararasilasma_politikasi.pdf</w:t>
      </w:r>
      <w:r w:rsidRPr="00A50210">
        <w:rPr>
          <w:rFonts w:eastAsia="Calibri"/>
        </w:rPr>
        <w:br/>
      </w:r>
      <w:r w:rsidRPr="00A50210">
        <w:rPr>
          <w:rFonts w:eastAsia="Calibri"/>
          <w:b/>
          <w:bCs/>
        </w:rPr>
        <w:t>[2](3)A.5.1.</w:t>
      </w:r>
      <w:r w:rsidRPr="00A50210">
        <w:rPr>
          <w:rFonts w:eastAsia="Calibri"/>
        </w:rPr>
        <w:t>erasmus_ikili_anlasma_listesi.pdf</w:t>
      </w:r>
      <w:r w:rsidRPr="00A50210">
        <w:rPr>
          <w:rFonts w:eastAsia="Calibri"/>
        </w:rPr>
        <w:br/>
      </w:r>
      <w:r w:rsidRPr="00A50210">
        <w:rPr>
          <w:rFonts w:eastAsia="Calibri"/>
          <w:b/>
          <w:bCs/>
        </w:rPr>
        <w:t>[3](3)A.5.1.</w:t>
      </w:r>
      <w:r w:rsidRPr="00A50210">
        <w:rPr>
          <w:rFonts w:eastAsia="Calibri"/>
        </w:rPr>
        <w:t>yabanci_uyruklu_ogrenci_veri_sistemi_goruntusu.pdf</w:t>
      </w:r>
      <w:r w:rsidRPr="00A50210">
        <w:rPr>
          <w:rFonts w:eastAsia="Calibri"/>
        </w:rPr>
        <w:br/>
      </w:r>
      <w:r w:rsidRPr="00A50210">
        <w:rPr>
          <w:rFonts w:eastAsia="Calibri"/>
          <w:b/>
          <w:bCs/>
        </w:rPr>
        <w:t>[4](3)A.5.1.</w:t>
      </w:r>
      <w:r w:rsidRPr="00A50210">
        <w:rPr>
          <w:rFonts w:eastAsia="Calibri"/>
        </w:rPr>
        <w:t>shmyo_ingilizce_programlar_web_linki.pdf</w:t>
      </w:r>
      <w:r w:rsidRPr="00A50210">
        <w:rPr>
          <w:rFonts w:eastAsia="Calibri"/>
        </w:rPr>
        <w:br/>
      </w:r>
      <w:r w:rsidRPr="00A50210">
        <w:rPr>
          <w:rFonts w:eastAsia="Calibri"/>
          <w:b/>
          <w:bCs/>
        </w:rPr>
        <w:t>[5](3)A.5.1.</w:t>
      </w:r>
      <w:r w:rsidRPr="00A50210">
        <w:rPr>
          <w:rFonts w:eastAsia="Calibri"/>
        </w:rPr>
        <w:t>turkce_hazirlik_birimi_web_linki.pdf</w:t>
      </w:r>
    </w:p>
    <w:p w14:paraId="39B1D127" w14:textId="77777777" w:rsidR="00DF39D2" w:rsidRPr="00A502F2" w:rsidRDefault="00DF39D2" w:rsidP="008362DC">
      <w:pPr>
        <w:rPr>
          <w:rFonts w:eastAsia="Calibri"/>
        </w:rPr>
      </w:pPr>
    </w:p>
    <w:p w14:paraId="5999FED7" w14:textId="6193BF8A" w:rsidR="008362DC" w:rsidRPr="007575D9" w:rsidRDefault="008362DC" w:rsidP="007575D9">
      <w:pPr>
        <w:pStyle w:val="Balk3"/>
        <w:rPr>
          <w:rFonts w:eastAsia="Calibri" w:cs="Times New Roman"/>
        </w:rPr>
      </w:pPr>
      <w:bookmarkStart w:id="53" w:name="_Toc223090716"/>
      <w:r w:rsidRPr="00A50210">
        <w:rPr>
          <w:rFonts w:eastAsia="Calibri" w:cs="Times New Roman"/>
        </w:rPr>
        <w:t>A.5.2. Uluslararasılaşma kaynakları</w:t>
      </w:r>
      <w:bookmarkEnd w:id="53"/>
    </w:p>
    <w:p w14:paraId="48797663" w14:textId="628D68D8" w:rsidR="008362DC" w:rsidRPr="00A50210" w:rsidRDefault="008362DC" w:rsidP="008362DC">
      <w:pPr>
        <w:jc w:val="both"/>
        <w:rPr>
          <w:rFonts w:eastAsia="Calibri"/>
        </w:rPr>
      </w:pPr>
      <w:r w:rsidRPr="00A50210">
        <w:rPr>
          <w:rFonts w:eastAsia="Calibri"/>
        </w:rPr>
        <w:t xml:space="preserve">SHMYO’da uluslararasılaşma faaliyetleri üniversite bünyesindeki Uluslararası Ofis ve Erasmus Ofisi koordinasyonunda yürütülmektedir. Erasmus+ kapsamındaki ikili anlaşmalar kurumsal yapı üzerinden planlanmakta ve yönetilmektedir </w:t>
      </w:r>
      <w:r w:rsidRPr="00567B31">
        <w:rPr>
          <w:rFonts w:eastAsia="Calibri"/>
          <w:b/>
          <w:bCs/>
        </w:rPr>
        <w:t>[1_OD3].</w:t>
      </w:r>
      <w:r w:rsidR="00C14C7E">
        <w:rPr>
          <w:rFonts w:eastAsia="Calibri"/>
        </w:rPr>
        <w:t xml:space="preserve"> </w:t>
      </w:r>
      <w:r w:rsidRPr="00A50210">
        <w:rPr>
          <w:rFonts w:eastAsia="Calibri"/>
        </w:rPr>
        <w:t>SHMYO bünyesinde 1 yabancı uyruklu akademik personel görev yapmakta olup bu durum insan kaynağı çeşitliliği açısından uluslararasılaşmaya katkı sağlamaktadır.</w:t>
      </w:r>
      <w:r w:rsidR="000E7982">
        <w:rPr>
          <w:rFonts w:eastAsia="Calibri"/>
        </w:rPr>
        <w:t xml:space="preserve"> </w:t>
      </w:r>
      <w:r w:rsidRPr="00A50210">
        <w:rPr>
          <w:rFonts w:eastAsia="Calibri"/>
        </w:rPr>
        <w:t xml:space="preserve">SHMYO’da yürütülen İngilizce programlar uluslararası öğrenciler için önemli bir akademik altyapı kaynağıdır </w:t>
      </w:r>
      <w:r w:rsidRPr="00567B31">
        <w:rPr>
          <w:rFonts w:eastAsia="Calibri"/>
          <w:b/>
          <w:bCs/>
        </w:rPr>
        <w:t>[2_OD3]</w:t>
      </w:r>
      <w:r w:rsidRPr="00DF39D2">
        <w:rPr>
          <w:rFonts w:eastAsia="Calibri"/>
        </w:rPr>
        <w:t>.</w:t>
      </w:r>
    </w:p>
    <w:p w14:paraId="76BF8E1A" w14:textId="77777777" w:rsidR="008362DC" w:rsidRPr="00A50210" w:rsidRDefault="008362DC" w:rsidP="00B74A4B">
      <w:pPr>
        <w:spacing w:line="360" w:lineRule="auto"/>
        <w:jc w:val="both"/>
        <w:rPr>
          <w:rFonts w:eastAsia="Calibri"/>
        </w:rPr>
      </w:pPr>
    </w:p>
    <w:p w14:paraId="09B7A155" w14:textId="4155B7F5" w:rsidR="008362DC" w:rsidRPr="00A50210" w:rsidRDefault="008362DC" w:rsidP="008362DC">
      <w:pPr>
        <w:jc w:val="both"/>
        <w:rPr>
          <w:rFonts w:eastAsia="Calibri"/>
        </w:rPr>
      </w:pPr>
      <w:r w:rsidRPr="00A50210">
        <w:rPr>
          <w:rFonts w:eastAsia="Calibri"/>
        </w:rPr>
        <w:t xml:space="preserve">Türkçe Hazırlık Birimi uluslararası öğrencilerin dil yeterliliği ve akademik uyum süreçlerini destekleyen kurumsal bir kaynaktır </w:t>
      </w:r>
      <w:r w:rsidRPr="00567B31">
        <w:rPr>
          <w:rFonts w:eastAsia="Calibri"/>
          <w:b/>
          <w:bCs/>
        </w:rPr>
        <w:t>[3_OD3].</w:t>
      </w:r>
      <w:r w:rsidR="000E7982">
        <w:rPr>
          <w:rFonts w:eastAsia="Calibri"/>
        </w:rPr>
        <w:t xml:space="preserve"> </w:t>
      </w:r>
      <w:r w:rsidRPr="00A50210">
        <w:rPr>
          <w:rFonts w:eastAsia="Calibri"/>
        </w:rPr>
        <w:t xml:space="preserve">Kültürel uyum ve entegrasyonu destekleyen ülke tanıtımları ve geleneksel yemek etkinlikleri uluslararasılaşmanın sosyal boyutunu destekleyen kurumsal kaynaklar arasında yer almaktadır </w:t>
      </w:r>
      <w:r w:rsidRPr="00567B31">
        <w:rPr>
          <w:rFonts w:eastAsia="Calibri"/>
          <w:b/>
          <w:bCs/>
        </w:rPr>
        <w:t>[4_OD3]</w:t>
      </w:r>
      <w:r w:rsidRPr="00DF39D2">
        <w:rPr>
          <w:rFonts w:eastAsia="Calibri"/>
        </w:rPr>
        <w:t>.</w:t>
      </w:r>
    </w:p>
    <w:p w14:paraId="64B4F12D" w14:textId="77777777" w:rsidR="008362DC" w:rsidRPr="00A50210" w:rsidRDefault="008362DC" w:rsidP="00B74A4B">
      <w:pPr>
        <w:spacing w:line="360" w:lineRule="auto"/>
        <w:jc w:val="both"/>
        <w:rPr>
          <w:rFonts w:eastAsia="Calibri"/>
          <w:b/>
          <w:bCs/>
        </w:rPr>
      </w:pPr>
    </w:p>
    <w:p w14:paraId="5B3960A5" w14:textId="04C8AE64" w:rsidR="00B74A4B" w:rsidRPr="00A50210" w:rsidRDefault="008362DC" w:rsidP="00BB0C2A">
      <w:pPr>
        <w:jc w:val="both"/>
        <w:rPr>
          <w:rFonts w:eastAsia="Calibri"/>
          <w:bCs/>
        </w:rPr>
      </w:pPr>
      <w:r w:rsidRPr="00A50210">
        <w:rPr>
          <w:rFonts w:eastAsia="Calibri"/>
          <w:b/>
          <w:bCs/>
        </w:rPr>
        <w:t xml:space="preserve">Olgunluk Düzeyi (3): </w:t>
      </w:r>
      <w:r w:rsidRPr="00A50210">
        <w:rPr>
          <w:rFonts w:eastAsia="Calibri"/>
          <w:bCs/>
        </w:rPr>
        <w:t>Kurumun uluslararasılaşma kaynakları birimler arası denge gözetilerek yönetilmektedir.</w:t>
      </w:r>
    </w:p>
    <w:p w14:paraId="510B30BF" w14:textId="00DF4FCA" w:rsidR="008362DC" w:rsidRPr="00D52FFD" w:rsidRDefault="001948D4" w:rsidP="00D52FFD">
      <w:pPr>
        <w:spacing w:before="240"/>
        <w:jc w:val="both"/>
        <w:rPr>
          <w:b/>
          <w:bCs/>
        </w:rPr>
      </w:pPr>
      <w:r w:rsidRPr="00A50210">
        <w:rPr>
          <w:b/>
          <w:bCs/>
        </w:rPr>
        <w:t>Kanıtlar</w:t>
      </w:r>
    </w:p>
    <w:p w14:paraId="56749ACF" w14:textId="446BAAEC" w:rsidR="008362DC" w:rsidRPr="00A502F2" w:rsidRDefault="008362DC" w:rsidP="008362DC">
      <w:pPr>
        <w:jc w:val="both"/>
        <w:rPr>
          <w:rFonts w:eastAsia="Calibri"/>
          <w:bCs/>
        </w:rPr>
      </w:pPr>
      <w:r w:rsidRPr="00A50210">
        <w:rPr>
          <w:rFonts w:eastAsia="Calibri"/>
          <w:b/>
          <w:bCs/>
        </w:rPr>
        <w:t>[1](3)A.5.2.</w:t>
      </w:r>
      <w:r w:rsidRPr="00A50210">
        <w:rPr>
          <w:rFonts w:eastAsia="Calibri"/>
        </w:rPr>
        <w:t>erasmus_ikili_anlasma_listesi.pdf</w:t>
      </w:r>
      <w:r w:rsidRPr="00A50210">
        <w:rPr>
          <w:rFonts w:eastAsia="Calibri"/>
        </w:rPr>
        <w:br/>
      </w:r>
      <w:r w:rsidRPr="00A50210">
        <w:rPr>
          <w:rFonts w:eastAsia="Calibri"/>
          <w:b/>
          <w:bCs/>
        </w:rPr>
        <w:t>[2](3)A.5.2.</w:t>
      </w:r>
      <w:r w:rsidRPr="00A50210">
        <w:rPr>
          <w:rFonts w:eastAsia="Calibri"/>
        </w:rPr>
        <w:t>shmyo_ingilizce_programlar_web_linki.pdf</w:t>
      </w:r>
      <w:r w:rsidRPr="00A50210">
        <w:rPr>
          <w:rFonts w:eastAsia="Calibri"/>
        </w:rPr>
        <w:br/>
      </w:r>
      <w:r w:rsidRPr="00A50210">
        <w:rPr>
          <w:rFonts w:eastAsia="Calibri"/>
          <w:b/>
          <w:bCs/>
        </w:rPr>
        <w:t>[3](3)A.5.2.</w:t>
      </w:r>
      <w:r w:rsidRPr="00A50210">
        <w:rPr>
          <w:rFonts w:eastAsia="Calibri"/>
        </w:rPr>
        <w:t>turkce_hazirlik_birimi_web_linki.pdf</w:t>
      </w:r>
      <w:r w:rsidRPr="00A50210">
        <w:rPr>
          <w:rFonts w:eastAsia="Calibri"/>
        </w:rPr>
        <w:br/>
      </w:r>
      <w:r w:rsidRPr="008C3ABF">
        <w:rPr>
          <w:rFonts w:eastAsia="Calibri"/>
          <w:b/>
          <w:bCs/>
        </w:rPr>
        <w:t>[4](3)A.5.2.</w:t>
      </w:r>
      <w:r w:rsidRPr="008C3ABF">
        <w:rPr>
          <w:rFonts w:eastAsia="Calibri"/>
        </w:rPr>
        <w:t>turkce_hazirlik_geleneksel_yemek_etkinligi_fotogr.pdf</w:t>
      </w:r>
    </w:p>
    <w:p w14:paraId="5263DA7A" w14:textId="77777777" w:rsidR="008362DC" w:rsidRPr="00A50210" w:rsidRDefault="008362DC" w:rsidP="00506096">
      <w:pPr>
        <w:pStyle w:val="Balk3"/>
        <w:rPr>
          <w:rFonts w:eastAsia="Calibri" w:cs="Times New Roman"/>
        </w:rPr>
      </w:pPr>
      <w:bookmarkStart w:id="54" w:name="_Toc223090717"/>
      <w:r w:rsidRPr="00A50210">
        <w:rPr>
          <w:rFonts w:eastAsia="Calibri" w:cs="Times New Roman"/>
        </w:rPr>
        <w:t>A.5.3. Uluslararasılaşma performansı</w:t>
      </w:r>
      <w:bookmarkEnd w:id="54"/>
    </w:p>
    <w:p w14:paraId="503D9A58" w14:textId="6B5707FA" w:rsidR="008362DC" w:rsidRPr="00A50210" w:rsidRDefault="008362DC" w:rsidP="00AB50AE">
      <w:pPr>
        <w:jc w:val="both"/>
        <w:rPr>
          <w:rFonts w:eastAsia="Calibri"/>
        </w:rPr>
      </w:pPr>
      <w:r w:rsidRPr="00A50210">
        <w:rPr>
          <w:rFonts w:eastAsia="Calibri"/>
        </w:rPr>
        <w:t xml:space="preserve">SHMYO’da hazırlık sınıfı hariç toplam 2290 öğrenci öğrenim görmekte olup bunların 475’i uluslararası öğrencidir. Uluslararası öğrenciler 31 farklı ülkeden gelmekte ve toplam öğrenci sayısının yaklaşık %20,7’sini oluşturmaktadır </w:t>
      </w:r>
      <w:r w:rsidRPr="002F1F28">
        <w:rPr>
          <w:rFonts w:eastAsia="Calibri"/>
          <w:b/>
          <w:bCs/>
        </w:rPr>
        <w:t>[1_OD3]</w:t>
      </w:r>
      <w:r w:rsidRPr="00DF39D2">
        <w:rPr>
          <w:rFonts w:eastAsia="Calibri"/>
        </w:rPr>
        <w:t>.</w:t>
      </w:r>
    </w:p>
    <w:p w14:paraId="3268C17A" w14:textId="7C27F276" w:rsidR="008362DC" w:rsidRPr="00A50210" w:rsidRDefault="008362DC" w:rsidP="007575D9">
      <w:pPr>
        <w:jc w:val="both"/>
        <w:rPr>
          <w:rFonts w:eastAsia="Calibri"/>
        </w:rPr>
      </w:pPr>
      <w:r w:rsidRPr="00A50210">
        <w:rPr>
          <w:rFonts w:eastAsia="Calibri"/>
        </w:rPr>
        <w:t xml:space="preserve">Kuruluşundan bu yana toplam 99 uluslararası öğrenci mezun olmuştur. 2024–2025 eğitim-öğretim yılına ilişkin mezun verileri, ilgili veri sistemi ekran görüntüsü ile belgelendirilmekte olup, bu durum uluslararası öğrencilerin programlarını başarıyla tamamladığını ve performans çıktısının sürdürülebilir olduğunu göstermektedir </w:t>
      </w:r>
      <w:r w:rsidRPr="002F1F28">
        <w:rPr>
          <w:rFonts w:eastAsia="Calibri"/>
          <w:b/>
          <w:bCs/>
        </w:rPr>
        <w:t>[2_OD3]</w:t>
      </w:r>
      <w:r w:rsidRPr="00DF39D2">
        <w:rPr>
          <w:rFonts w:eastAsia="Calibri"/>
        </w:rPr>
        <w:t>.</w:t>
      </w:r>
    </w:p>
    <w:p w14:paraId="52C6085D" w14:textId="0E4742F8" w:rsidR="008362DC" w:rsidRPr="00A50210" w:rsidRDefault="008362DC" w:rsidP="008362DC">
      <w:pPr>
        <w:jc w:val="both"/>
        <w:rPr>
          <w:rFonts w:eastAsia="Calibri"/>
        </w:rPr>
      </w:pPr>
      <w:r w:rsidRPr="00A50210">
        <w:rPr>
          <w:rFonts w:eastAsia="Calibri"/>
        </w:rPr>
        <w:t xml:space="preserve">Erasmus+ kapsamında yapılan ikili anlaşmalar uluslararası akademik iş birliği kapasitesini artırmıştır </w:t>
      </w:r>
      <w:r w:rsidRPr="002F1F28">
        <w:rPr>
          <w:rFonts w:eastAsia="Calibri"/>
          <w:b/>
          <w:bCs/>
        </w:rPr>
        <w:t>[3_OD3]</w:t>
      </w:r>
      <w:r w:rsidRPr="00DF39D2">
        <w:rPr>
          <w:rFonts w:eastAsia="Calibri"/>
        </w:rPr>
        <w:t>.</w:t>
      </w:r>
      <w:r w:rsidR="000E7982">
        <w:rPr>
          <w:rFonts w:eastAsia="Calibri"/>
        </w:rPr>
        <w:t xml:space="preserve"> </w:t>
      </w:r>
      <w:r w:rsidRPr="00A50210">
        <w:rPr>
          <w:rFonts w:eastAsia="Calibri"/>
        </w:rPr>
        <w:t xml:space="preserve">Türkçe hazırlık ve muafiyet uygulamaları öğrencilerin akademik entegrasyonuna katkı sağlamaktadır </w:t>
      </w:r>
      <w:r w:rsidRPr="002F1F28">
        <w:rPr>
          <w:rFonts w:eastAsia="Calibri"/>
          <w:b/>
          <w:bCs/>
        </w:rPr>
        <w:t>[4_OD3]</w:t>
      </w:r>
      <w:r w:rsidRPr="00DF39D2">
        <w:rPr>
          <w:rFonts w:eastAsia="Calibri"/>
        </w:rPr>
        <w:t>.</w:t>
      </w:r>
      <w:r w:rsidR="000E7982">
        <w:rPr>
          <w:rFonts w:eastAsia="Calibri"/>
        </w:rPr>
        <w:t xml:space="preserve"> </w:t>
      </w:r>
      <w:r w:rsidRPr="00A50210">
        <w:rPr>
          <w:rFonts w:eastAsia="Calibri"/>
        </w:rPr>
        <w:t xml:space="preserve">Türkçe Hazırlık Birimi tarafından gerçekleştirilen kültürel etkinlikler uluslararası öğrencilerin sosyal uyumuna katkı sunmaktadır </w:t>
      </w:r>
      <w:r w:rsidRPr="002F1F28">
        <w:rPr>
          <w:rFonts w:eastAsia="Calibri"/>
          <w:b/>
          <w:bCs/>
        </w:rPr>
        <w:t>[5_OD3]</w:t>
      </w:r>
      <w:r w:rsidRPr="00DF39D2">
        <w:rPr>
          <w:rFonts w:eastAsia="Calibri"/>
        </w:rPr>
        <w:t>.</w:t>
      </w:r>
    </w:p>
    <w:p w14:paraId="123BB812" w14:textId="77777777" w:rsidR="008362DC" w:rsidRPr="00A50210" w:rsidRDefault="008362DC" w:rsidP="00B74A4B">
      <w:pPr>
        <w:spacing w:line="360" w:lineRule="auto"/>
        <w:jc w:val="both"/>
        <w:rPr>
          <w:rFonts w:eastAsia="Calibri"/>
        </w:rPr>
      </w:pPr>
    </w:p>
    <w:p w14:paraId="18114DAD" w14:textId="77777777" w:rsidR="008362DC" w:rsidRPr="00A50210" w:rsidRDefault="008362DC" w:rsidP="008362DC">
      <w:pPr>
        <w:jc w:val="both"/>
        <w:rPr>
          <w:rFonts w:eastAsia="Calibri"/>
        </w:rPr>
      </w:pPr>
      <w:r w:rsidRPr="00A50210">
        <w:rPr>
          <w:rFonts w:eastAsia="Calibri"/>
        </w:rPr>
        <w:lastRenderedPageBreak/>
        <w:t>Genel performans göstergeleri:</w:t>
      </w:r>
    </w:p>
    <w:p w14:paraId="6ADDB618" w14:textId="77777777" w:rsidR="008362DC" w:rsidRPr="00A50210" w:rsidRDefault="008362DC" w:rsidP="008362DC">
      <w:pPr>
        <w:numPr>
          <w:ilvl w:val="0"/>
          <w:numId w:val="8"/>
        </w:numPr>
        <w:jc w:val="both"/>
        <w:rPr>
          <w:rFonts w:eastAsia="Calibri"/>
        </w:rPr>
      </w:pPr>
      <w:r w:rsidRPr="00A50210">
        <w:rPr>
          <w:rFonts w:eastAsia="Calibri"/>
        </w:rPr>
        <w:t>%20,7 uluslararası öğrenci oranı</w:t>
      </w:r>
    </w:p>
    <w:p w14:paraId="569FA529" w14:textId="77777777" w:rsidR="008362DC" w:rsidRPr="00A50210" w:rsidRDefault="008362DC" w:rsidP="008362DC">
      <w:pPr>
        <w:numPr>
          <w:ilvl w:val="0"/>
          <w:numId w:val="8"/>
        </w:numPr>
        <w:jc w:val="both"/>
        <w:rPr>
          <w:rFonts w:eastAsia="Calibri"/>
        </w:rPr>
      </w:pPr>
      <w:r w:rsidRPr="00A50210">
        <w:rPr>
          <w:rFonts w:eastAsia="Calibri"/>
        </w:rPr>
        <w:t>31 ülke çeşitliliği</w:t>
      </w:r>
    </w:p>
    <w:p w14:paraId="45900C35" w14:textId="77777777" w:rsidR="008362DC" w:rsidRPr="00A50210" w:rsidRDefault="008362DC" w:rsidP="008362DC">
      <w:pPr>
        <w:numPr>
          <w:ilvl w:val="0"/>
          <w:numId w:val="8"/>
        </w:numPr>
        <w:jc w:val="both"/>
        <w:rPr>
          <w:rFonts w:eastAsia="Calibri"/>
        </w:rPr>
      </w:pPr>
      <w:r w:rsidRPr="00A50210">
        <w:rPr>
          <w:rFonts w:eastAsia="Calibri"/>
        </w:rPr>
        <w:t>99 mezun çıktısı</w:t>
      </w:r>
    </w:p>
    <w:p w14:paraId="42311FD3" w14:textId="77777777" w:rsidR="008362DC" w:rsidRPr="00A50210" w:rsidRDefault="008362DC" w:rsidP="008362DC">
      <w:pPr>
        <w:numPr>
          <w:ilvl w:val="0"/>
          <w:numId w:val="8"/>
        </w:numPr>
        <w:jc w:val="both"/>
        <w:rPr>
          <w:rFonts w:eastAsia="Calibri"/>
        </w:rPr>
      </w:pPr>
      <w:r w:rsidRPr="00A50210">
        <w:rPr>
          <w:rFonts w:eastAsia="Calibri"/>
        </w:rPr>
        <w:t>Aktif Erasmus anlaşmaları</w:t>
      </w:r>
    </w:p>
    <w:p w14:paraId="719EC1EF" w14:textId="77777777" w:rsidR="008362DC" w:rsidRPr="00A50210" w:rsidRDefault="008362DC" w:rsidP="008362DC">
      <w:pPr>
        <w:numPr>
          <w:ilvl w:val="0"/>
          <w:numId w:val="8"/>
        </w:numPr>
        <w:jc w:val="both"/>
        <w:rPr>
          <w:rFonts w:eastAsia="Calibri"/>
        </w:rPr>
      </w:pPr>
      <w:r w:rsidRPr="00A50210">
        <w:rPr>
          <w:rFonts w:eastAsia="Calibri"/>
        </w:rPr>
        <w:t>Sosyal uyum etkinlikleri</w:t>
      </w:r>
    </w:p>
    <w:p w14:paraId="7282D752" w14:textId="77777777" w:rsidR="008362DC" w:rsidRPr="00A50210" w:rsidRDefault="008362DC" w:rsidP="00B74A4B">
      <w:pPr>
        <w:spacing w:line="360" w:lineRule="auto"/>
        <w:jc w:val="both"/>
        <w:rPr>
          <w:rFonts w:eastAsia="Calibri"/>
          <w:b/>
          <w:bCs/>
        </w:rPr>
      </w:pPr>
    </w:p>
    <w:p w14:paraId="208B5B67" w14:textId="77777777" w:rsidR="008362DC" w:rsidRPr="00A50210" w:rsidRDefault="008362DC" w:rsidP="008362DC">
      <w:pPr>
        <w:jc w:val="both"/>
        <w:rPr>
          <w:rFonts w:eastAsia="Calibri"/>
          <w:bCs/>
        </w:rPr>
      </w:pPr>
      <w:r w:rsidRPr="00A50210">
        <w:rPr>
          <w:rFonts w:eastAsia="Calibri"/>
          <w:b/>
          <w:bCs/>
        </w:rPr>
        <w:t xml:space="preserve">Olgunluk Düzeyi (3): </w:t>
      </w:r>
      <w:r w:rsidRPr="00A50210">
        <w:rPr>
          <w:rFonts w:eastAsia="Calibri"/>
          <w:bCs/>
        </w:rPr>
        <w:t>Kurumun geneline yayılmış uluslararasılaşma faaliyetleri bulunmaktadır.</w:t>
      </w:r>
    </w:p>
    <w:p w14:paraId="1D3E4694" w14:textId="1204B441" w:rsidR="008362DC" w:rsidRPr="00D52FFD" w:rsidRDefault="001948D4" w:rsidP="00D52FFD">
      <w:pPr>
        <w:spacing w:before="240"/>
        <w:jc w:val="both"/>
        <w:rPr>
          <w:b/>
          <w:bCs/>
        </w:rPr>
      </w:pPr>
      <w:r w:rsidRPr="00A50210">
        <w:rPr>
          <w:b/>
          <w:bCs/>
        </w:rPr>
        <w:t>Kanıtlar</w:t>
      </w:r>
    </w:p>
    <w:p w14:paraId="4D44F47F" w14:textId="238D9733" w:rsidR="008362DC" w:rsidRPr="00A50210" w:rsidRDefault="008362DC" w:rsidP="007575D9">
      <w:pPr>
        <w:rPr>
          <w:rFonts w:eastAsia="Calibri"/>
        </w:rPr>
      </w:pPr>
      <w:r w:rsidRPr="00A50210">
        <w:rPr>
          <w:rFonts w:eastAsia="Calibri"/>
          <w:b/>
          <w:bCs/>
        </w:rPr>
        <w:t>[1](3)A.5.3.</w:t>
      </w:r>
      <w:r w:rsidRPr="00A50210">
        <w:rPr>
          <w:rFonts w:eastAsia="Calibri"/>
        </w:rPr>
        <w:t>yabanci_uyruklu_ogrenci_veri_sistemi_goruntusu.pdf</w:t>
      </w:r>
      <w:r w:rsidRPr="00A50210">
        <w:rPr>
          <w:rFonts w:eastAsia="Calibri"/>
        </w:rPr>
        <w:br/>
      </w:r>
      <w:r w:rsidRPr="00A50210">
        <w:rPr>
          <w:rFonts w:eastAsia="Calibri"/>
          <w:b/>
          <w:bCs/>
        </w:rPr>
        <w:t>[2](3)A.5.3.</w:t>
      </w:r>
      <w:r w:rsidRPr="00A50210">
        <w:rPr>
          <w:rFonts w:eastAsia="Calibri"/>
        </w:rPr>
        <w:t>uluslararasi_ogrenci_mezun_listesi_2024-2025.pdf</w:t>
      </w:r>
      <w:r w:rsidRPr="00A50210">
        <w:rPr>
          <w:rFonts w:eastAsia="Calibri"/>
        </w:rPr>
        <w:br/>
      </w:r>
      <w:r w:rsidRPr="00A50210">
        <w:rPr>
          <w:rFonts w:eastAsia="Calibri"/>
          <w:b/>
          <w:bCs/>
        </w:rPr>
        <w:t>[3](3)A.5.3.</w:t>
      </w:r>
      <w:r w:rsidRPr="00A50210">
        <w:rPr>
          <w:rFonts w:eastAsia="Calibri"/>
        </w:rPr>
        <w:t>erasmus_ikili_anlasma_listesi.pdf</w:t>
      </w:r>
      <w:r w:rsidRPr="00A50210">
        <w:rPr>
          <w:rFonts w:eastAsia="Calibri"/>
        </w:rPr>
        <w:br/>
      </w:r>
      <w:r w:rsidRPr="00A50210">
        <w:rPr>
          <w:rFonts w:eastAsia="Calibri"/>
          <w:b/>
          <w:bCs/>
        </w:rPr>
        <w:t>[4](3)A.5.3.</w:t>
      </w:r>
      <w:r w:rsidRPr="00A50210">
        <w:rPr>
          <w:rFonts w:eastAsia="Calibri"/>
        </w:rPr>
        <w:t>turkce_hazirlik_birimi_web_linki.pdf</w:t>
      </w:r>
      <w:r w:rsidRPr="00A50210">
        <w:rPr>
          <w:rFonts w:eastAsia="Calibri"/>
        </w:rPr>
        <w:br/>
      </w:r>
      <w:r w:rsidRPr="008C3ABF">
        <w:rPr>
          <w:rFonts w:eastAsia="Calibri"/>
          <w:b/>
          <w:bCs/>
        </w:rPr>
        <w:t>[5](3)A.5.3.</w:t>
      </w:r>
      <w:r w:rsidRPr="008C3ABF">
        <w:rPr>
          <w:rFonts w:eastAsia="Calibri"/>
        </w:rPr>
        <w:t>turkce_hazirlik_geleneksel_yemek_etkinligi_fotogr.pdf</w:t>
      </w:r>
    </w:p>
    <w:p w14:paraId="0EF7D088" w14:textId="77777777" w:rsidR="008362DC" w:rsidRPr="00A50210" w:rsidRDefault="008362DC" w:rsidP="00506096">
      <w:pPr>
        <w:pStyle w:val="Balk1"/>
        <w:rPr>
          <w:rFonts w:cs="Times New Roman"/>
          <w:sz w:val="24"/>
          <w:szCs w:val="24"/>
        </w:rPr>
      </w:pPr>
      <w:bookmarkStart w:id="55" w:name="_heading=h.lcxz50x0rupb" w:colFirst="0" w:colLast="0"/>
      <w:bookmarkStart w:id="56" w:name="_Toc223090718"/>
      <w:bookmarkEnd w:id="55"/>
      <w:r w:rsidRPr="00A50210">
        <w:rPr>
          <w:rFonts w:cs="Times New Roman"/>
          <w:sz w:val="24"/>
          <w:szCs w:val="24"/>
        </w:rPr>
        <w:t>B. EĞİTİM VE ÖĞRETİM</w:t>
      </w:r>
      <w:bookmarkEnd w:id="56"/>
    </w:p>
    <w:p w14:paraId="5407B285" w14:textId="77777777" w:rsidR="008362DC" w:rsidRPr="00A50210" w:rsidRDefault="008362DC" w:rsidP="00506096">
      <w:pPr>
        <w:pStyle w:val="Balk2"/>
        <w:rPr>
          <w:rFonts w:eastAsia="Times New Roman" w:cs="Times New Roman"/>
        </w:rPr>
      </w:pPr>
      <w:bookmarkStart w:id="57" w:name="_Toc223090719"/>
      <w:r w:rsidRPr="00A50210">
        <w:rPr>
          <w:rFonts w:eastAsia="Times New Roman" w:cs="Times New Roman"/>
        </w:rPr>
        <w:t>B.1. Program Tasarımı, Değerlendirmesi ve Güncellenmesi</w:t>
      </w:r>
      <w:bookmarkEnd w:id="57"/>
      <w:r w:rsidRPr="00A50210">
        <w:rPr>
          <w:rFonts w:eastAsia="Times New Roman" w:cs="Times New Roman"/>
        </w:rPr>
        <w:t xml:space="preserve"> </w:t>
      </w:r>
    </w:p>
    <w:p w14:paraId="46586C3C" w14:textId="77777777" w:rsidR="008362DC" w:rsidRPr="00A50210" w:rsidRDefault="008362DC" w:rsidP="00506096">
      <w:pPr>
        <w:pStyle w:val="Balk3"/>
        <w:rPr>
          <w:rFonts w:eastAsia="Times New Roman" w:cs="Times New Roman"/>
        </w:rPr>
      </w:pPr>
      <w:bookmarkStart w:id="58" w:name="_Toc223090720"/>
      <w:r w:rsidRPr="00A50210">
        <w:rPr>
          <w:rFonts w:eastAsia="Times New Roman" w:cs="Times New Roman"/>
        </w:rPr>
        <w:t>B.1.1. Programların Tasarımı ve Onayı</w:t>
      </w:r>
      <w:bookmarkEnd w:id="58"/>
    </w:p>
    <w:p w14:paraId="493D246B" w14:textId="77777777" w:rsidR="008362DC" w:rsidRDefault="008362DC" w:rsidP="003414D4">
      <w:pPr>
        <w:jc w:val="both"/>
        <w:rPr>
          <w:b/>
          <w:bCs/>
        </w:rPr>
      </w:pPr>
      <w:bookmarkStart w:id="59" w:name="_heading=h.jhl72adqfgov" w:colFirst="0" w:colLast="0"/>
      <w:bookmarkEnd w:id="59"/>
      <w:r w:rsidRPr="003414D4">
        <w:t xml:space="preserve">Üniversitemizde eğitim programlarının tasarımı ve onayı için usul ve esaslar Ankara Medipol Üniversitesi Sağlık Hizmetleri Meslek Yüksekokulu Eğitim ve Öğretim Yönergesi ve Ankara Medipol Üniversitesi Ön Lisans ve Lisans Eğitim-Öğretim ve Sınav Yönetmeliği ile tanımlanmış süreçler bulunmaktadır </w:t>
      </w:r>
      <w:r w:rsidRPr="003414D4">
        <w:rPr>
          <w:b/>
          <w:bCs/>
        </w:rPr>
        <w:t>[1_OD2][2_OD2].</w:t>
      </w:r>
    </w:p>
    <w:p w14:paraId="277E521B" w14:textId="77777777" w:rsidR="00B74A4B" w:rsidRPr="003414D4" w:rsidRDefault="00B74A4B" w:rsidP="00B74A4B">
      <w:pPr>
        <w:spacing w:line="360" w:lineRule="auto"/>
        <w:jc w:val="both"/>
      </w:pPr>
    </w:p>
    <w:p w14:paraId="49AB08EB" w14:textId="77777777" w:rsidR="008362DC" w:rsidRPr="003414D4" w:rsidRDefault="008362DC" w:rsidP="003414D4">
      <w:pPr>
        <w:jc w:val="both"/>
        <w:rPr>
          <w:b/>
          <w:bCs/>
        </w:rPr>
      </w:pPr>
      <w:r w:rsidRPr="003414D4">
        <w:t xml:space="preserve">Sağlık Hizmetleri Meslek Yüksekokulu bünyesinde bulunan programların amaçları ve yeterlilikleri göz önünde bulundurularak </w:t>
      </w:r>
      <w:hyperlink r:id="rId105" w:anchor="ProgramOgrenmeCiktilari">
        <w:r w:rsidRPr="00BB0C2A">
          <w:rPr>
            <w:rStyle w:val="Kpr"/>
          </w:rPr>
          <w:t>[OD2]</w:t>
        </w:r>
      </w:hyperlink>
      <w:r w:rsidRPr="00BB0C2A">
        <w:rPr>
          <w:rStyle w:val="Kpr"/>
        </w:rPr>
        <w:t>,</w:t>
      </w:r>
      <w:r w:rsidRPr="003414D4">
        <w:t xml:space="preserve"> öğrenme çıktıları (kazanımları) oluşturulmuş, TYYÇ ile uyumu belirtilmiş ve tüm bölümlerin web sayfasında paydaşlara ilan edilmiştir </w:t>
      </w:r>
      <w:hyperlink r:id="rId106" w:anchor="ProgramOgrenmeCiktilariTYYC">
        <w:r w:rsidRPr="00BB0C2A">
          <w:rPr>
            <w:rStyle w:val="Kpr"/>
          </w:rPr>
          <w:t>[OD3]</w:t>
        </w:r>
      </w:hyperlink>
      <w:r w:rsidRPr="00BB0C2A">
        <w:rPr>
          <w:rStyle w:val="Kpr"/>
        </w:rPr>
        <w:t>.</w:t>
      </w:r>
      <w:r w:rsidRPr="003414D4">
        <w:t xml:space="preserve"> Ders bilgi paketlerinde kazanımların ifade şekli öngörülen bilişsel, duyuşsal ve devinimsel seviyeyi açıkça belirtmektedir. Örneğin İlk ve Acil Yardım Programı düzeyinde yeterliliklerin hangi eylemlerle kazandırılacağı (yeterlilik-ders-öğretim yöntemi matrisleri) belirlenmiştir </w:t>
      </w:r>
      <w:hyperlink r:id="rId107" w:anchor="ProgramOgrenmeCiktilariTYYCTemelAlan">
        <w:r w:rsidRPr="00BB0C2A">
          <w:rPr>
            <w:rStyle w:val="Kpr"/>
          </w:rPr>
          <w:t>[OD3]</w:t>
        </w:r>
      </w:hyperlink>
      <w:r w:rsidRPr="00BB0C2A">
        <w:rPr>
          <w:rStyle w:val="Kpr"/>
        </w:rPr>
        <w:t>.</w:t>
      </w:r>
      <w:r w:rsidRPr="003414D4">
        <w:rPr>
          <w:b/>
          <w:bCs/>
        </w:rPr>
        <w:t xml:space="preserve"> </w:t>
      </w:r>
      <w:r w:rsidRPr="003414D4">
        <w:t xml:space="preserve">Sağlık Hizmetleri Meslek Yüksek Okulu bünyesindeki tüm programların tasarım ve onayı, önlisans dersleri için bölümler tarafından belirlenmiş Avrupa Kredi Transfer Sistemi (AKTS) kredileri bulunmaktadır. Tüm program içeriklerine ve ders izlencelerine Sağlık Hizmetleri Meslek Yüksekokulu web sayfası üzerinden erişim sağlanabilmektedir  </w:t>
      </w:r>
      <w:hyperlink r:id="rId108">
        <w:r w:rsidRPr="00BB0C2A">
          <w:rPr>
            <w:rStyle w:val="Kpr"/>
          </w:rPr>
          <w:t>[OD3]</w:t>
        </w:r>
      </w:hyperlink>
      <w:r w:rsidRPr="00BB0C2A">
        <w:rPr>
          <w:rStyle w:val="Kpr"/>
        </w:rPr>
        <w:t>.</w:t>
      </w:r>
    </w:p>
    <w:p w14:paraId="4AD0B1CD" w14:textId="77777777" w:rsidR="00BB0C2A" w:rsidRDefault="00BB0C2A" w:rsidP="00BB0C2A">
      <w:pPr>
        <w:spacing w:line="360" w:lineRule="auto"/>
        <w:jc w:val="both"/>
      </w:pPr>
    </w:p>
    <w:p w14:paraId="31D52334" w14:textId="21D6DC5D" w:rsidR="008362DC" w:rsidRDefault="008362DC" w:rsidP="008362DC">
      <w:pPr>
        <w:jc w:val="both"/>
        <w:rPr>
          <w:b/>
          <w:bCs/>
        </w:rPr>
      </w:pPr>
      <w:r w:rsidRPr="003414D4">
        <w:t xml:space="preserve">Sağlık Hizmetleri Meslek Yüksekokulunda daha önce akademik danışman tarafından verilen oryantasyon eğitimi, bu yıl Yüksekokul Müdürü ve Müdür Yardımcılarının katılımıyla Program Başkanları tarafından verilmiştir. Bu eğitimde programların ders tasarımları, ders dağılımları, mezuniyet koşulları, sınavlar ve akademik danışmanlık hizmetleri hakkında bilgi verilmiştir </w:t>
      </w:r>
      <w:hyperlink r:id="rId109">
        <w:r w:rsidRPr="00A50210">
          <w:rPr>
            <w:b/>
            <w:bCs/>
            <w:color w:val="1155CC"/>
            <w:u w:val="single"/>
          </w:rPr>
          <w:t>[OD3]</w:t>
        </w:r>
      </w:hyperlink>
      <w:hyperlink r:id="rId110" w:anchor="lg=1&amp;slide=0">
        <w:r w:rsidRPr="00A50210">
          <w:rPr>
            <w:b/>
            <w:bCs/>
            <w:color w:val="1155CC"/>
            <w:u w:val="single"/>
          </w:rPr>
          <w:t>[OD3]</w:t>
        </w:r>
      </w:hyperlink>
      <w:hyperlink r:id="rId111">
        <w:r w:rsidRPr="00A50210">
          <w:rPr>
            <w:b/>
            <w:bCs/>
            <w:color w:val="1155CC"/>
            <w:u w:val="single"/>
          </w:rPr>
          <w:t>[OD3]</w:t>
        </w:r>
      </w:hyperlink>
      <w:hyperlink r:id="rId112">
        <w:r w:rsidRPr="00A50210">
          <w:rPr>
            <w:b/>
            <w:bCs/>
            <w:color w:val="1155CC"/>
            <w:u w:val="single"/>
          </w:rPr>
          <w:t>[OD3]</w:t>
        </w:r>
      </w:hyperlink>
      <w:hyperlink r:id="rId113">
        <w:r w:rsidRPr="00A50210">
          <w:rPr>
            <w:b/>
            <w:bCs/>
            <w:color w:val="1155CC"/>
            <w:u w:val="single"/>
          </w:rPr>
          <w:t>[OD3]</w:t>
        </w:r>
      </w:hyperlink>
      <w:hyperlink r:id="rId114">
        <w:r w:rsidRPr="00A50210">
          <w:rPr>
            <w:b/>
            <w:bCs/>
            <w:color w:val="1155CC"/>
            <w:u w:val="single"/>
          </w:rPr>
          <w:t>[OD3]</w:t>
        </w:r>
      </w:hyperlink>
      <w:r w:rsidRPr="00DF39D2">
        <w:t>.</w:t>
      </w:r>
      <w:r w:rsidR="00AB50AE">
        <w:rPr>
          <w:b/>
          <w:bCs/>
        </w:rPr>
        <w:t xml:space="preserve"> </w:t>
      </w:r>
      <w:r w:rsidRPr="00A50210">
        <w:t xml:space="preserve">Eğitim programının içeriğinin yenilenmesi, </w:t>
      </w:r>
      <w:r w:rsidR="009B5EDF" w:rsidRPr="00A50210">
        <w:t>güncellenmesi</w:t>
      </w:r>
      <w:r w:rsidRPr="00A50210">
        <w:t xml:space="preserve"> ve dönüştürülmesi gibi faaliyetler akreditasyon gereklilikleri doğrultusunda yüksekokulu bünyesindeki Eğitim-Öğretim ve Müfredat Komisyonu tarafından yürütülmektedir </w:t>
      </w:r>
      <w:r w:rsidRPr="00A50210">
        <w:rPr>
          <w:b/>
          <w:bCs/>
        </w:rPr>
        <w:t>[3_OD2][4_OD3][5_OD3][6_OD3]</w:t>
      </w:r>
      <w:r w:rsidRPr="00DF39D2">
        <w:t>.</w:t>
      </w:r>
    </w:p>
    <w:p w14:paraId="61DFC91D" w14:textId="77777777" w:rsidR="00B74A4B" w:rsidRPr="00A50210" w:rsidRDefault="00B74A4B" w:rsidP="00B74A4B">
      <w:pPr>
        <w:spacing w:line="360" w:lineRule="auto"/>
        <w:jc w:val="both"/>
        <w:rPr>
          <w:b/>
          <w:bCs/>
        </w:rPr>
      </w:pPr>
    </w:p>
    <w:p w14:paraId="58B45E6D" w14:textId="77777777" w:rsidR="008362DC" w:rsidRDefault="008362DC" w:rsidP="008362DC">
      <w:pPr>
        <w:jc w:val="both"/>
        <w:rPr>
          <w:b/>
          <w:bCs/>
        </w:rPr>
      </w:pPr>
      <w:bookmarkStart w:id="60" w:name="_heading=h.lnebmoul7m9s" w:colFirst="0" w:colLast="0"/>
      <w:bookmarkEnd w:id="60"/>
      <w:r w:rsidRPr="00A50210">
        <w:lastRenderedPageBreak/>
        <w:t xml:space="preserve">Sağlık Hizmetleri Meslek Yüksekokulu bünyesinde 2025 yılı içerisinde İlk ve Acil Yardım, Sağlık Turizmi İşletmeciliği, Ağız ve Diş Sağlığı ve Diş Protez Teknolojisi Programlarına ait bazı ders içerikleri güncellenmiş, ayrıca bazı yeni dersler eğitim programına dahil edilmiştir. Bu güncellemeler ve yenilikler, ilgili programın öğretim elemanları ve öğrencilerin görüşü ile hazırlanmış ve onaya sunulmuştur </w:t>
      </w:r>
      <w:r w:rsidRPr="00A50210">
        <w:rPr>
          <w:b/>
          <w:bCs/>
        </w:rPr>
        <w:t>[7_OD3][8_OD3][9_OD3]</w:t>
      </w:r>
      <w:r w:rsidRPr="00DF39D2">
        <w:t>.</w:t>
      </w:r>
    </w:p>
    <w:p w14:paraId="090CC77E" w14:textId="77777777" w:rsidR="00B74A4B" w:rsidRPr="00A50210" w:rsidRDefault="00B74A4B" w:rsidP="00B74A4B">
      <w:pPr>
        <w:spacing w:line="360" w:lineRule="auto"/>
        <w:jc w:val="both"/>
      </w:pPr>
    </w:p>
    <w:p w14:paraId="1A9761F4" w14:textId="77777777" w:rsidR="008362DC" w:rsidRDefault="008362DC" w:rsidP="008362DC">
      <w:pPr>
        <w:jc w:val="both"/>
      </w:pPr>
      <w:r w:rsidRPr="00A50210">
        <w:t xml:space="preserve">Program tasarım ve güncelleme sürecine iç ve dış paydaşlar tanımlanarak, bir sonraki dönem yapılacak olan program iyileştirme faaliyetlerine aktif olarak katılımlarının sağlanması hedeflenmektedir. </w:t>
      </w:r>
    </w:p>
    <w:p w14:paraId="74E8749E" w14:textId="77777777" w:rsidR="000E7982" w:rsidRPr="00A50210" w:rsidRDefault="000E7982" w:rsidP="00B74A4B">
      <w:pPr>
        <w:spacing w:line="360" w:lineRule="auto"/>
        <w:jc w:val="both"/>
      </w:pPr>
    </w:p>
    <w:p w14:paraId="4B52F548" w14:textId="5983DA1C" w:rsidR="00024B9F" w:rsidRDefault="008362DC" w:rsidP="00D52FFD">
      <w:pPr>
        <w:jc w:val="both"/>
      </w:pPr>
      <w:r w:rsidRPr="00A50210">
        <w:rPr>
          <w:b/>
          <w:bCs/>
        </w:rPr>
        <w:t xml:space="preserve">Olgunluk Düzeyi (3): </w:t>
      </w:r>
      <w:r w:rsidRPr="00A50210">
        <w:t>Tanımlı süreçler doğrultusunda; Kurumun genelinde, tasarımı ve onayı gerçekleşen programlar, programların amaç ve öğrenme çıktılarına uygun olarak yürütülmektedir.</w:t>
      </w:r>
    </w:p>
    <w:p w14:paraId="3FF8C9CB" w14:textId="77777777" w:rsidR="00D52FFD" w:rsidRPr="00D52FFD" w:rsidRDefault="00D52FFD" w:rsidP="00B74A4B">
      <w:pPr>
        <w:spacing w:line="360" w:lineRule="auto"/>
        <w:jc w:val="both"/>
      </w:pPr>
    </w:p>
    <w:p w14:paraId="67F9B8A6" w14:textId="2450D047" w:rsidR="008362DC" w:rsidRPr="00A50210" w:rsidRDefault="008362DC" w:rsidP="00024B9F">
      <w:pPr>
        <w:jc w:val="both"/>
        <w:rPr>
          <w:b/>
          <w:bCs/>
        </w:rPr>
      </w:pPr>
      <w:r w:rsidRPr="00A50210">
        <w:rPr>
          <w:b/>
          <w:bCs/>
        </w:rPr>
        <w:t>Kanıtlar</w:t>
      </w:r>
    </w:p>
    <w:p w14:paraId="722D9DC1" w14:textId="77777777" w:rsidR="008362DC" w:rsidRPr="00A50210" w:rsidRDefault="008362DC" w:rsidP="00024B9F">
      <w:pPr>
        <w:jc w:val="both"/>
      </w:pPr>
      <w:r w:rsidRPr="00A50210">
        <w:rPr>
          <w:b/>
          <w:bCs/>
        </w:rPr>
        <w:t>[1](2)B.1.1</w:t>
      </w:r>
      <w:r w:rsidRPr="00A50210">
        <w:t>.sinav_yonetmeligi.pdf</w:t>
      </w:r>
    </w:p>
    <w:p w14:paraId="5B09F311" w14:textId="2A9D8E13" w:rsidR="008362DC" w:rsidRPr="008C3ABF" w:rsidRDefault="008362DC" w:rsidP="008362DC">
      <w:pPr>
        <w:jc w:val="both"/>
      </w:pPr>
      <w:r w:rsidRPr="00A50210">
        <w:rPr>
          <w:b/>
          <w:bCs/>
        </w:rPr>
        <w:t>[2](2)B.1.1</w:t>
      </w:r>
      <w:r w:rsidRPr="00A50210">
        <w:t>.shmyo_egitim_ve_ogretim</w:t>
      </w:r>
      <w:r w:rsidRPr="008C3ABF">
        <w:t>_yonergesi.</w:t>
      </w:r>
      <w:r w:rsidR="00136992" w:rsidRPr="008C3ABF">
        <w:t>pdf</w:t>
      </w:r>
    </w:p>
    <w:p w14:paraId="27BEBA0E" w14:textId="77777777" w:rsidR="008362DC" w:rsidRPr="008C3ABF" w:rsidRDefault="008362DC" w:rsidP="008362DC">
      <w:pPr>
        <w:jc w:val="both"/>
      </w:pPr>
      <w:r w:rsidRPr="008C3ABF">
        <w:rPr>
          <w:b/>
          <w:bCs/>
        </w:rPr>
        <w:t>[3](2)B.1.1</w:t>
      </w:r>
      <w:r w:rsidRPr="008C3ABF">
        <w:t>.shmyo_egitim_ogretim_mufredat_komisyonu.pdf</w:t>
      </w:r>
    </w:p>
    <w:p w14:paraId="5AF46D9F" w14:textId="10F3E87A" w:rsidR="008362DC" w:rsidRPr="008C3ABF" w:rsidRDefault="008362DC" w:rsidP="008362DC">
      <w:pPr>
        <w:jc w:val="both"/>
      </w:pPr>
      <w:r w:rsidRPr="008C3ABF">
        <w:rPr>
          <w:b/>
          <w:bCs/>
        </w:rPr>
        <w:t>[4](3)B.1.1</w:t>
      </w:r>
      <w:r w:rsidRPr="008C3ABF">
        <w:t>.shmyo_egitim_ogretim_mufr_komis_toplant_tuta</w:t>
      </w:r>
      <w:r w:rsidR="00BC72C2" w:rsidRPr="008C3ABF">
        <w:t>nak</w:t>
      </w:r>
      <w:r w:rsidRPr="008C3ABF">
        <w:t>_1.pdf</w:t>
      </w:r>
    </w:p>
    <w:p w14:paraId="6E1E51FD" w14:textId="05363A63" w:rsidR="008362DC" w:rsidRPr="008C3ABF" w:rsidRDefault="008362DC" w:rsidP="008362DC">
      <w:pPr>
        <w:jc w:val="both"/>
      </w:pPr>
      <w:r w:rsidRPr="008C3ABF">
        <w:rPr>
          <w:b/>
          <w:bCs/>
        </w:rPr>
        <w:t>[5](3)B.1.1</w:t>
      </w:r>
      <w:r w:rsidRPr="008C3ABF">
        <w:t>.shmyo_egitim_ogretim_mufr_komis_toplant_tutana</w:t>
      </w:r>
      <w:r w:rsidR="00BC72C2" w:rsidRPr="008C3ABF">
        <w:t>k</w:t>
      </w:r>
      <w:r w:rsidRPr="008C3ABF">
        <w:t>_2.pdf</w:t>
      </w:r>
    </w:p>
    <w:p w14:paraId="1C3C3FF6" w14:textId="70CE12C5" w:rsidR="008362DC" w:rsidRPr="008C3ABF" w:rsidRDefault="008362DC" w:rsidP="008362DC">
      <w:pPr>
        <w:jc w:val="both"/>
      </w:pPr>
      <w:r w:rsidRPr="008C3ABF">
        <w:rPr>
          <w:b/>
          <w:bCs/>
        </w:rPr>
        <w:t>[6](3)B.1.1</w:t>
      </w:r>
      <w:r w:rsidRPr="008C3ABF">
        <w:t>.shmyo_egitim_ogretim_mufr_komis_toplant_tutan</w:t>
      </w:r>
      <w:r w:rsidR="00BC72C2" w:rsidRPr="008C3ABF">
        <w:t>ak</w:t>
      </w:r>
      <w:r w:rsidRPr="008C3ABF">
        <w:t>_3.pdf</w:t>
      </w:r>
    </w:p>
    <w:p w14:paraId="4E6E8D51" w14:textId="77777777" w:rsidR="008362DC" w:rsidRPr="008C3ABF" w:rsidRDefault="008362DC" w:rsidP="008362DC">
      <w:pPr>
        <w:jc w:val="both"/>
      </w:pPr>
      <w:r w:rsidRPr="008C3ABF">
        <w:rPr>
          <w:b/>
          <w:bCs/>
        </w:rPr>
        <w:t>[7](3)B.1.1.</w:t>
      </w:r>
      <w:r w:rsidRPr="008C3ABF">
        <w:t>mufredat_degisikligi_kurul_karari.pdf</w:t>
      </w:r>
    </w:p>
    <w:p w14:paraId="02304B2D" w14:textId="1FF8593B" w:rsidR="008362DC" w:rsidRPr="008C3ABF" w:rsidRDefault="008362DC" w:rsidP="008362DC">
      <w:pPr>
        <w:jc w:val="both"/>
      </w:pPr>
      <w:r w:rsidRPr="008C3ABF">
        <w:rPr>
          <w:b/>
          <w:bCs/>
        </w:rPr>
        <w:t>[8](3)B.1.1</w:t>
      </w:r>
      <w:r w:rsidRPr="008C3ABF">
        <w:t>.iay_ders_müfredat_güncelleme_tablosu_ornegi.</w:t>
      </w:r>
      <w:r w:rsidR="00136992" w:rsidRPr="008C3ABF">
        <w:t>pdf</w:t>
      </w:r>
    </w:p>
    <w:p w14:paraId="2538C3C4" w14:textId="4F5D2BF1" w:rsidR="008362DC" w:rsidRDefault="008362DC" w:rsidP="00A502F2">
      <w:pPr>
        <w:jc w:val="both"/>
      </w:pPr>
      <w:r w:rsidRPr="008C3ABF">
        <w:rPr>
          <w:b/>
          <w:bCs/>
        </w:rPr>
        <w:t>[9](3)B.1.1</w:t>
      </w:r>
      <w:r w:rsidRPr="008C3ABF">
        <w:t>.mufredat_degisikligi_ogrenci_gorusu.</w:t>
      </w:r>
      <w:r w:rsidR="00136992" w:rsidRPr="008C3ABF">
        <w:t>pdf</w:t>
      </w:r>
    </w:p>
    <w:p w14:paraId="1807352D" w14:textId="77777777" w:rsidR="00DF39D2" w:rsidRPr="00A502F2" w:rsidRDefault="00DF39D2" w:rsidP="00DF39D2">
      <w:pPr>
        <w:spacing w:line="360" w:lineRule="auto"/>
        <w:jc w:val="both"/>
      </w:pPr>
    </w:p>
    <w:p w14:paraId="0DBAEA82" w14:textId="77777777" w:rsidR="008362DC" w:rsidRPr="00A50210" w:rsidRDefault="008362DC" w:rsidP="00506096">
      <w:pPr>
        <w:pStyle w:val="Balk3"/>
        <w:rPr>
          <w:rFonts w:eastAsia="Times New Roman" w:cs="Times New Roman"/>
        </w:rPr>
      </w:pPr>
      <w:bookmarkStart w:id="61" w:name="_Toc223090721"/>
      <w:r w:rsidRPr="00A50210">
        <w:rPr>
          <w:rFonts w:eastAsia="Times New Roman" w:cs="Times New Roman"/>
        </w:rPr>
        <w:t>B.1.2. Programın Ders Dağılım Dengesi</w:t>
      </w:r>
      <w:bookmarkEnd w:id="61"/>
    </w:p>
    <w:p w14:paraId="13959AFB" w14:textId="77777777" w:rsidR="00C14C7E" w:rsidRDefault="008362DC" w:rsidP="008362DC">
      <w:pPr>
        <w:pBdr>
          <w:top w:val="nil"/>
          <w:left w:val="nil"/>
          <w:bottom w:val="nil"/>
          <w:right w:val="nil"/>
          <w:between w:val="nil"/>
        </w:pBdr>
        <w:jc w:val="both"/>
        <w:rPr>
          <w:color w:val="000000"/>
        </w:rPr>
      </w:pPr>
      <w:bookmarkStart w:id="62" w:name="_heading=h.jh9m725jq4u5" w:colFirst="0" w:colLast="0"/>
      <w:bookmarkEnd w:id="62"/>
      <w:r w:rsidRPr="00A50210">
        <w:rPr>
          <w:color w:val="000000"/>
        </w:rPr>
        <w:t xml:space="preserve">Sağlık Hizmeti Meslek Yüksekokulundaki tüm programlarda ders dağılımları, öğretim elemanlarının uzmanlık alanları ve iş yükleri gözetilerek, bölümler arası dengeli bir yapı oluşturacak şekilde planlanmaktadır. Programlarda ders dağılımı Program başkanı tarafından dengeli olarak katılımcı bir şekilde belirlenir. Sağlık Hizmetleri Meslek Yüksekokulu Müdürlüğü tarafından kontrol sağlanır ve son düzenlemeler yapılır. Müdürlüğün onayı ile gerekli görevlendirmeler yapılır ve akademik personele yazılı bildirilir. </w:t>
      </w:r>
      <w:r w:rsidRPr="00A50210">
        <w:rPr>
          <w:b/>
          <w:bCs/>
          <w:color w:val="000000"/>
        </w:rPr>
        <w:t>[1_OD2]</w:t>
      </w:r>
      <w:r w:rsidRPr="00DF39D2">
        <w:rPr>
          <w:color w:val="000000"/>
        </w:rPr>
        <w:t>.</w:t>
      </w:r>
      <w:r w:rsidRPr="00A50210">
        <w:rPr>
          <w:color w:val="000000"/>
        </w:rPr>
        <w:t xml:space="preserve"> Öğretim programı (müfredat) yapısı zorunlu-seçmeli ders, alan-alan dışı ders dengesini gözetmekte, kültürel derinlik ve farklı disiplinleri tanıma imkânı vermektedir </w:t>
      </w:r>
      <w:r w:rsidRPr="00A50210">
        <w:rPr>
          <w:b/>
          <w:bCs/>
          <w:color w:val="000000"/>
        </w:rPr>
        <w:t>[2_OD3][3_OD3][4_OD3][5_OD3][6_OD3][7_OD3][8_OD3][9_OD3]</w:t>
      </w:r>
      <w:r w:rsidRPr="00A50210">
        <w:rPr>
          <w:color w:val="000000"/>
        </w:rPr>
        <w:t xml:space="preserve">. Ayrıca öğrencilerin mezun olması için gereken 120 AKTS’nin </w:t>
      </w:r>
      <w:r w:rsidRPr="00A50210">
        <w:t xml:space="preserve">%75’i zorunlu, </w:t>
      </w:r>
      <w:r w:rsidRPr="00A50210">
        <w:rPr>
          <w:color w:val="000000"/>
        </w:rPr>
        <w:t xml:space="preserve">%25’ini programa bağlı seçmeli dersler oluşturmaktadır </w:t>
      </w:r>
      <w:r w:rsidRPr="00A50210">
        <w:rPr>
          <w:b/>
          <w:bCs/>
        </w:rPr>
        <w:t>[10_OD3][11_OD3][12_OD3][13_OD3]</w:t>
      </w:r>
      <w:r w:rsidRPr="00A50210">
        <w:rPr>
          <w:color w:val="000000"/>
        </w:rPr>
        <w:t xml:space="preserve">. Ek olarak öğrencilerin farklı disiplinleri tanıması açısından program dışı isteğe bağlı seçmeli ders adı altında hem güz hem bahar döneminde alabilecekleri dersler bulunmaktadır </w:t>
      </w:r>
      <w:r w:rsidRPr="00A50210">
        <w:rPr>
          <w:b/>
          <w:bCs/>
        </w:rPr>
        <w:t>[14_OD3]</w:t>
      </w:r>
      <w:r w:rsidRPr="00A50210">
        <w:rPr>
          <w:color w:val="000000"/>
        </w:rPr>
        <w:t xml:space="preserve">. </w:t>
      </w:r>
    </w:p>
    <w:p w14:paraId="2F15EC51" w14:textId="77777777" w:rsidR="00C14C7E" w:rsidRDefault="00C14C7E" w:rsidP="00C14C7E">
      <w:pPr>
        <w:pBdr>
          <w:top w:val="nil"/>
          <w:left w:val="nil"/>
          <w:bottom w:val="nil"/>
          <w:right w:val="nil"/>
          <w:between w:val="nil"/>
        </w:pBdr>
        <w:spacing w:line="360" w:lineRule="auto"/>
        <w:jc w:val="both"/>
        <w:rPr>
          <w:color w:val="000000"/>
        </w:rPr>
      </w:pPr>
    </w:p>
    <w:p w14:paraId="17F4094B" w14:textId="6D674D86" w:rsidR="008362DC" w:rsidRPr="00A50210" w:rsidRDefault="008362DC" w:rsidP="008362DC">
      <w:pPr>
        <w:pBdr>
          <w:top w:val="nil"/>
          <w:left w:val="nil"/>
          <w:bottom w:val="nil"/>
          <w:right w:val="nil"/>
          <w:between w:val="nil"/>
        </w:pBdr>
        <w:jc w:val="both"/>
        <w:rPr>
          <w:color w:val="000000"/>
        </w:rPr>
      </w:pPr>
      <w:r w:rsidRPr="00A50210">
        <w:rPr>
          <w:color w:val="000000"/>
        </w:rPr>
        <w:t xml:space="preserve">Ders sayısı ve haftalık ders saati öğrencinin akademik olmayan etkinliklere de zaman ayırabileceği şekilde düzenlenmiş ve erişime açık olarak ibraz edilmiştir </w:t>
      </w:r>
      <w:hyperlink r:id="rId115" w:anchor="ProgramDersPlani">
        <w:r w:rsidRPr="00BB0C2A">
          <w:rPr>
            <w:rStyle w:val="Kpr"/>
          </w:rPr>
          <w:t>[OD3]</w:t>
        </w:r>
      </w:hyperlink>
      <w:hyperlink r:id="rId116">
        <w:r w:rsidRPr="00BB0C2A">
          <w:rPr>
            <w:rStyle w:val="Kpr"/>
          </w:rPr>
          <w:t>[OD3]</w:t>
        </w:r>
      </w:hyperlink>
      <w:hyperlink r:id="rId117">
        <w:r w:rsidRPr="00BB0C2A">
          <w:rPr>
            <w:rStyle w:val="Kpr"/>
          </w:rPr>
          <w:t>[OD3]</w:t>
        </w:r>
      </w:hyperlink>
      <w:hyperlink r:id="rId118">
        <w:r w:rsidRPr="00BB0C2A">
          <w:rPr>
            <w:rStyle w:val="Kpr"/>
          </w:rPr>
          <w:t>[OD3]</w:t>
        </w:r>
      </w:hyperlink>
      <w:hyperlink r:id="rId119">
        <w:r w:rsidRPr="00BB0C2A">
          <w:rPr>
            <w:rStyle w:val="Kpr"/>
          </w:rPr>
          <w:t>[OD3]</w:t>
        </w:r>
      </w:hyperlink>
      <w:r w:rsidRPr="00BB0C2A">
        <w:rPr>
          <w:rStyle w:val="Kpr"/>
        </w:rPr>
        <w:t xml:space="preserve">. </w:t>
      </w:r>
      <w:r w:rsidRPr="00A50210">
        <w:rPr>
          <w:color w:val="1D1D1B"/>
          <w:highlight w:val="white"/>
        </w:rPr>
        <w:t xml:space="preserve">Yükseköğretim kurumlarında okuyan tüm öğrenciler için kendi alan derslerinin yanı sıra eğitim-öğretim süresince Atatürk İlkeleri ve İnkılap Tarihi, Türkçe ve yabancı dil zorunlu derslerini almaktadır. Üniversitemizde bu dersler asekron olarak verilmektedir </w:t>
      </w:r>
      <w:r w:rsidRPr="00A50210">
        <w:rPr>
          <w:b/>
          <w:bCs/>
        </w:rPr>
        <w:t>[15_OD3]</w:t>
      </w:r>
      <w:r w:rsidRPr="00A50210">
        <w:rPr>
          <w:color w:val="1D1D1B"/>
          <w:highlight w:val="white"/>
        </w:rPr>
        <w:t xml:space="preserve">. Ayrıca Sağlık Hizmetleri Meslek Yüksekokulu öğrencileri 1.sınıfta </w:t>
      </w:r>
      <w:r w:rsidRPr="00A50210">
        <w:rPr>
          <w:color w:val="1D1D1B"/>
          <w:highlight w:val="white"/>
        </w:rPr>
        <w:lastRenderedPageBreak/>
        <w:t xml:space="preserve">aldıkları teorik eğitimleri sahada uygulamak amacıyla klinik uygulama dersi almaktadır ve bu dersler kapsamında hastanelere klinik uygulamaya gitmektedir </w:t>
      </w:r>
      <w:r w:rsidRPr="00A50210">
        <w:rPr>
          <w:b/>
          <w:bCs/>
        </w:rPr>
        <w:t xml:space="preserve">[16_OD3]. </w:t>
      </w:r>
      <w:r w:rsidRPr="00A50210">
        <w:t>Ders uygulamaların yürütülmesiyle ilgili detay süreç kartı bulunmaktadır</w:t>
      </w:r>
      <w:r w:rsidRPr="00A50210">
        <w:rPr>
          <w:b/>
          <w:bCs/>
        </w:rPr>
        <w:t xml:space="preserve"> [17_OD3].</w:t>
      </w:r>
    </w:p>
    <w:p w14:paraId="08152E3C" w14:textId="77777777" w:rsidR="008362DC" w:rsidRPr="00A50210" w:rsidRDefault="008362DC" w:rsidP="00FB6AD3">
      <w:pPr>
        <w:pBdr>
          <w:top w:val="nil"/>
          <w:left w:val="nil"/>
          <w:bottom w:val="nil"/>
          <w:right w:val="nil"/>
          <w:between w:val="nil"/>
        </w:pBdr>
        <w:spacing w:line="360" w:lineRule="auto"/>
        <w:jc w:val="both"/>
        <w:rPr>
          <w:color w:val="000000"/>
        </w:rPr>
      </w:pPr>
    </w:p>
    <w:p w14:paraId="22094DEE" w14:textId="047CEC89" w:rsidR="00D52FFD" w:rsidRDefault="008362DC" w:rsidP="009B5EDF">
      <w:pPr>
        <w:jc w:val="both"/>
      </w:pPr>
      <w:r w:rsidRPr="00A50210">
        <w:rPr>
          <w:b/>
          <w:bCs/>
        </w:rPr>
        <w:t xml:space="preserve">Olgunluk Düzeyi (3): </w:t>
      </w:r>
      <w:r w:rsidR="009B5EDF" w:rsidRPr="005456CA">
        <w:t>Ders dağılımı dengesine ilişkin tanımlı süreçlere uygun olarak kurum genelinde uygulamalar bulunmaktadır.</w:t>
      </w:r>
    </w:p>
    <w:p w14:paraId="39F11569" w14:textId="77777777" w:rsidR="005456CA" w:rsidRPr="00A50210" w:rsidRDefault="005456CA" w:rsidP="009B5EDF">
      <w:pPr>
        <w:jc w:val="both"/>
      </w:pPr>
    </w:p>
    <w:p w14:paraId="75AAF30F" w14:textId="13D74369" w:rsidR="008362DC" w:rsidRPr="00A50210" w:rsidRDefault="008362DC" w:rsidP="00D52FFD">
      <w:pPr>
        <w:jc w:val="both"/>
        <w:rPr>
          <w:b/>
          <w:bCs/>
        </w:rPr>
      </w:pPr>
      <w:r w:rsidRPr="00A50210">
        <w:rPr>
          <w:b/>
          <w:bCs/>
        </w:rPr>
        <w:t>Kanıtlar</w:t>
      </w:r>
    </w:p>
    <w:p w14:paraId="2559D588" w14:textId="77777777" w:rsidR="00136992" w:rsidRPr="008C3ABF" w:rsidRDefault="00136992" w:rsidP="00D52FFD">
      <w:pPr>
        <w:pBdr>
          <w:top w:val="nil"/>
          <w:left w:val="nil"/>
          <w:bottom w:val="nil"/>
          <w:right w:val="nil"/>
          <w:between w:val="nil"/>
        </w:pBdr>
        <w:jc w:val="both"/>
        <w:rPr>
          <w:b/>
          <w:bCs/>
          <w:color w:val="000000"/>
        </w:rPr>
      </w:pPr>
      <w:r w:rsidRPr="008C3ABF">
        <w:rPr>
          <w:b/>
          <w:bCs/>
          <w:color w:val="000000"/>
        </w:rPr>
        <w:t>[1](2)B.1.2.</w:t>
      </w:r>
      <w:r w:rsidRPr="008C3ABF">
        <w:rPr>
          <w:color w:val="000000"/>
        </w:rPr>
        <w:t>shmyo_ici_gorevlendirmeler.pdf</w:t>
      </w:r>
    </w:p>
    <w:p w14:paraId="02618925" w14:textId="77777777" w:rsidR="00136992" w:rsidRPr="008C3ABF" w:rsidRDefault="00136992" w:rsidP="00D52FFD">
      <w:pPr>
        <w:pBdr>
          <w:top w:val="nil"/>
          <w:left w:val="nil"/>
          <w:bottom w:val="nil"/>
          <w:right w:val="nil"/>
          <w:between w:val="nil"/>
        </w:pBdr>
        <w:jc w:val="both"/>
        <w:rPr>
          <w:color w:val="000000"/>
        </w:rPr>
      </w:pPr>
      <w:r w:rsidRPr="008C3ABF">
        <w:rPr>
          <w:b/>
          <w:bCs/>
          <w:color w:val="000000"/>
        </w:rPr>
        <w:t>[2](3)B.1.2.</w:t>
      </w:r>
      <w:r w:rsidRPr="008C3ABF">
        <w:rPr>
          <w:color w:val="000000"/>
        </w:rPr>
        <w:t>iay_ogretim_elemani_ders_dagilimi.pdf</w:t>
      </w:r>
    </w:p>
    <w:p w14:paraId="72D6EF89" w14:textId="77777777" w:rsidR="00136992" w:rsidRPr="008C3ABF" w:rsidRDefault="00136992" w:rsidP="00D52FFD">
      <w:pPr>
        <w:pBdr>
          <w:top w:val="nil"/>
          <w:left w:val="nil"/>
          <w:bottom w:val="nil"/>
          <w:right w:val="nil"/>
          <w:between w:val="nil"/>
        </w:pBdr>
        <w:jc w:val="both"/>
        <w:rPr>
          <w:b/>
          <w:bCs/>
          <w:color w:val="000000"/>
        </w:rPr>
      </w:pPr>
      <w:r w:rsidRPr="008C3ABF">
        <w:rPr>
          <w:b/>
          <w:bCs/>
          <w:color w:val="000000"/>
        </w:rPr>
        <w:t>[3](3)B.1.2.</w:t>
      </w:r>
      <w:r w:rsidRPr="008C3ABF">
        <w:rPr>
          <w:color w:val="000000"/>
        </w:rPr>
        <w:t>iay_2.sinif_ders_dagilimi.pdf</w:t>
      </w:r>
    </w:p>
    <w:p w14:paraId="3AB04339" w14:textId="77777777" w:rsidR="00136992" w:rsidRPr="008C3ABF" w:rsidRDefault="00136992" w:rsidP="00D52FFD">
      <w:pPr>
        <w:pBdr>
          <w:top w:val="nil"/>
          <w:left w:val="nil"/>
          <w:bottom w:val="nil"/>
          <w:right w:val="nil"/>
          <w:between w:val="nil"/>
        </w:pBdr>
        <w:jc w:val="both"/>
        <w:rPr>
          <w:b/>
          <w:bCs/>
          <w:color w:val="000000"/>
        </w:rPr>
      </w:pPr>
      <w:r w:rsidRPr="008C3ABF">
        <w:rPr>
          <w:b/>
          <w:bCs/>
          <w:color w:val="000000"/>
        </w:rPr>
        <w:t>[4](3)B.1.2.</w:t>
      </w:r>
      <w:r w:rsidRPr="008C3ABF">
        <w:rPr>
          <w:color w:val="000000"/>
        </w:rPr>
        <w:t>iay_1.sinif_ders_dagilimi.pdf</w:t>
      </w:r>
    </w:p>
    <w:p w14:paraId="170FB40E" w14:textId="77777777" w:rsidR="00136992" w:rsidRPr="008C3ABF" w:rsidRDefault="00136992" w:rsidP="00136992">
      <w:pPr>
        <w:pBdr>
          <w:top w:val="nil"/>
          <w:left w:val="nil"/>
          <w:bottom w:val="nil"/>
          <w:right w:val="nil"/>
          <w:between w:val="nil"/>
        </w:pBdr>
        <w:jc w:val="both"/>
        <w:rPr>
          <w:b/>
          <w:bCs/>
          <w:color w:val="000000"/>
        </w:rPr>
      </w:pPr>
      <w:r w:rsidRPr="008C3ABF">
        <w:rPr>
          <w:b/>
          <w:bCs/>
          <w:color w:val="000000"/>
        </w:rPr>
        <w:t>[5](3)B.1.2.</w:t>
      </w:r>
      <w:r w:rsidRPr="008C3ABF">
        <w:rPr>
          <w:color w:val="000000"/>
        </w:rPr>
        <w:t>ant_1.sinif_ders_dagilimi.pdf</w:t>
      </w:r>
    </w:p>
    <w:p w14:paraId="507B4877" w14:textId="77777777" w:rsidR="00136992" w:rsidRPr="008C3ABF" w:rsidRDefault="00136992" w:rsidP="00136992">
      <w:pPr>
        <w:pBdr>
          <w:top w:val="nil"/>
          <w:left w:val="nil"/>
          <w:bottom w:val="nil"/>
          <w:right w:val="nil"/>
          <w:between w:val="nil"/>
        </w:pBdr>
        <w:jc w:val="both"/>
        <w:rPr>
          <w:b/>
          <w:bCs/>
          <w:color w:val="000000"/>
        </w:rPr>
      </w:pPr>
      <w:r w:rsidRPr="008C3ABF">
        <w:rPr>
          <w:b/>
          <w:bCs/>
          <w:color w:val="000000"/>
        </w:rPr>
        <w:t>[6](3)B.1.2.</w:t>
      </w:r>
      <w:r w:rsidRPr="008C3ABF">
        <w:rPr>
          <w:color w:val="000000"/>
        </w:rPr>
        <w:t>ant_2.sinif_ders_dagilimi.pdf</w:t>
      </w:r>
    </w:p>
    <w:p w14:paraId="2497CCBB" w14:textId="77777777" w:rsidR="00136992" w:rsidRPr="008C3ABF" w:rsidRDefault="00136992" w:rsidP="00136992">
      <w:pPr>
        <w:pBdr>
          <w:top w:val="nil"/>
          <w:left w:val="nil"/>
          <w:bottom w:val="nil"/>
          <w:right w:val="nil"/>
          <w:between w:val="nil"/>
        </w:pBdr>
        <w:jc w:val="both"/>
        <w:rPr>
          <w:color w:val="000000"/>
        </w:rPr>
      </w:pPr>
      <w:r w:rsidRPr="008C3ABF">
        <w:rPr>
          <w:b/>
          <w:bCs/>
          <w:color w:val="000000"/>
        </w:rPr>
        <w:t>[7](3)B.1.2.</w:t>
      </w:r>
      <w:r w:rsidRPr="008C3ABF">
        <w:rPr>
          <w:color w:val="000000"/>
        </w:rPr>
        <w:t>ant_ing_1.sinif_ders_dagilimi.pdf</w:t>
      </w:r>
    </w:p>
    <w:p w14:paraId="6E95F10E" w14:textId="77777777" w:rsidR="00136992" w:rsidRPr="008C3ABF" w:rsidRDefault="00136992" w:rsidP="00136992">
      <w:pPr>
        <w:pBdr>
          <w:top w:val="nil"/>
          <w:left w:val="nil"/>
          <w:bottom w:val="nil"/>
          <w:right w:val="nil"/>
          <w:between w:val="nil"/>
        </w:pBdr>
        <w:jc w:val="both"/>
        <w:rPr>
          <w:b/>
          <w:bCs/>
          <w:color w:val="000000"/>
        </w:rPr>
      </w:pPr>
      <w:r w:rsidRPr="008C3ABF">
        <w:rPr>
          <w:b/>
          <w:bCs/>
          <w:color w:val="000000"/>
        </w:rPr>
        <w:t>[8](3)B.1.2.</w:t>
      </w:r>
      <w:r w:rsidRPr="008C3ABF">
        <w:rPr>
          <w:color w:val="000000"/>
        </w:rPr>
        <w:t>ant_ogretim_elemani_ders_dagilimi.pdf</w:t>
      </w:r>
    </w:p>
    <w:p w14:paraId="094D9F19" w14:textId="77777777" w:rsidR="00136992" w:rsidRPr="008C3ABF" w:rsidRDefault="00136992" w:rsidP="00136992">
      <w:pPr>
        <w:pBdr>
          <w:top w:val="nil"/>
          <w:left w:val="nil"/>
          <w:bottom w:val="nil"/>
          <w:right w:val="nil"/>
          <w:between w:val="nil"/>
        </w:pBdr>
        <w:jc w:val="both"/>
        <w:rPr>
          <w:color w:val="000000"/>
        </w:rPr>
      </w:pPr>
      <w:r w:rsidRPr="008C3ABF">
        <w:rPr>
          <w:b/>
          <w:bCs/>
          <w:color w:val="000000"/>
        </w:rPr>
        <w:t>[9](3)B.1.2.</w:t>
      </w:r>
      <w:r w:rsidRPr="008C3ABF">
        <w:rPr>
          <w:color w:val="000000"/>
        </w:rPr>
        <w:t>ant_ing_ogretim_elemani_ders_dagilimi.pdf</w:t>
      </w:r>
    </w:p>
    <w:p w14:paraId="01DD430D" w14:textId="77777777" w:rsidR="00136992" w:rsidRPr="008C3ABF" w:rsidRDefault="00136992" w:rsidP="00136992">
      <w:pPr>
        <w:pBdr>
          <w:top w:val="nil"/>
          <w:left w:val="nil"/>
          <w:bottom w:val="nil"/>
          <w:right w:val="nil"/>
          <w:between w:val="nil"/>
        </w:pBdr>
        <w:jc w:val="both"/>
      </w:pPr>
      <w:r w:rsidRPr="008C3ABF">
        <w:rPr>
          <w:b/>
          <w:bCs/>
        </w:rPr>
        <w:t>[10](3)B.1.2.</w:t>
      </w:r>
      <w:r w:rsidRPr="008C3ABF">
        <w:t>onlisans_ders_secim_formu_1.pdf</w:t>
      </w:r>
    </w:p>
    <w:p w14:paraId="2061E958" w14:textId="77777777" w:rsidR="00136992" w:rsidRPr="008C3ABF" w:rsidRDefault="00136992" w:rsidP="00136992">
      <w:pPr>
        <w:pBdr>
          <w:top w:val="nil"/>
          <w:left w:val="nil"/>
          <w:bottom w:val="nil"/>
          <w:right w:val="nil"/>
          <w:between w:val="nil"/>
        </w:pBdr>
        <w:jc w:val="both"/>
      </w:pPr>
      <w:r w:rsidRPr="008C3ABF">
        <w:rPr>
          <w:b/>
          <w:bCs/>
        </w:rPr>
        <w:t>[11](3)B.1.2.</w:t>
      </w:r>
      <w:r w:rsidRPr="008C3ABF">
        <w:t>onlisans_ders_secim_formu_2.pdf</w:t>
      </w:r>
    </w:p>
    <w:p w14:paraId="6741A179" w14:textId="77777777" w:rsidR="00136992" w:rsidRPr="008C3ABF" w:rsidRDefault="00136992" w:rsidP="00136992">
      <w:pPr>
        <w:pBdr>
          <w:top w:val="nil"/>
          <w:left w:val="nil"/>
          <w:bottom w:val="nil"/>
          <w:right w:val="nil"/>
          <w:between w:val="nil"/>
        </w:pBdr>
        <w:jc w:val="both"/>
      </w:pPr>
      <w:r w:rsidRPr="008C3ABF">
        <w:rPr>
          <w:b/>
          <w:bCs/>
        </w:rPr>
        <w:t>[12](3)B.1.2</w:t>
      </w:r>
      <w:r w:rsidRPr="008C3ABF">
        <w:t>.onlisans_ders_secim_formu_3.pdf</w:t>
      </w:r>
    </w:p>
    <w:p w14:paraId="5BDC7AE5" w14:textId="77777777" w:rsidR="00136992" w:rsidRPr="008C3ABF" w:rsidRDefault="00136992" w:rsidP="00136992">
      <w:pPr>
        <w:pBdr>
          <w:top w:val="nil"/>
          <w:left w:val="nil"/>
          <w:bottom w:val="nil"/>
          <w:right w:val="nil"/>
          <w:between w:val="nil"/>
        </w:pBdr>
        <w:jc w:val="both"/>
      </w:pPr>
      <w:r w:rsidRPr="008C3ABF">
        <w:rPr>
          <w:b/>
          <w:bCs/>
        </w:rPr>
        <w:t>[13](3)B.1.2.</w:t>
      </w:r>
      <w:r w:rsidRPr="008C3ABF">
        <w:t>ders_secimi_ekrani.pdf</w:t>
      </w:r>
    </w:p>
    <w:p w14:paraId="34637829" w14:textId="77777777" w:rsidR="00136992" w:rsidRPr="008C3ABF" w:rsidRDefault="00136992" w:rsidP="00136992">
      <w:pPr>
        <w:pBdr>
          <w:top w:val="nil"/>
          <w:left w:val="nil"/>
          <w:bottom w:val="nil"/>
          <w:right w:val="nil"/>
          <w:between w:val="nil"/>
        </w:pBdr>
        <w:jc w:val="both"/>
      </w:pPr>
      <w:r w:rsidRPr="008C3ABF">
        <w:rPr>
          <w:b/>
          <w:bCs/>
        </w:rPr>
        <w:t>[14](3)B.1.2.</w:t>
      </w:r>
      <w:r w:rsidRPr="008C3ABF">
        <w:t>istege_bagli_secmeli_ders_listesi.pdf</w:t>
      </w:r>
    </w:p>
    <w:p w14:paraId="670595FB" w14:textId="77777777" w:rsidR="00136992" w:rsidRPr="008C3ABF" w:rsidRDefault="00136992" w:rsidP="00136992">
      <w:pPr>
        <w:pBdr>
          <w:top w:val="nil"/>
          <w:left w:val="nil"/>
          <w:bottom w:val="nil"/>
          <w:right w:val="nil"/>
          <w:between w:val="nil"/>
        </w:pBdr>
        <w:jc w:val="both"/>
      </w:pPr>
      <w:r w:rsidRPr="008C3ABF">
        <w:rPr>
          <w:b/>
          <w:bCs/>
        </w:rPr>
        <w:t>[15](3)B.1.2.</w:t>
      </w:r>
      <w:r w:rsidRPr="008C3ABF">
        <w:t>ogrenci_dersler_yok_zorunlu.pdf</w:t>
      </w:r>
    </w:p>
    <w:p w14:paraId="5C57BD43" w14:textId="77777777" w:rsidR="00136992" w:rsidRPr="008C3ABF" w:rsidRDefault="00136992" w:rsidP="00136992">
      <w:pPr>
        <w:pBdr>
          <w:top w:val="nil"/>
          <w:left w:val="nil"/>
          <w:bottom w:val="nil"/>
          <w:right w:val="nil"/>
          <w:between w:val="nil"/>
        </w:pBdr>
        <w:jc w:val="both"/>
      </w:pPr>
      <w:r w:rsidRPr="008C3ABF">
        <w:rPr>
          <w:b/>
          <w:bCs/>
        </w:rPr>
        <w:t>[16](3)B.1.2.</w:t>
      </w:r>
      <w:r w:rsidRPr="008C3ABF">
        <w:t>klinik_uygulama_ornegi.pdf</w:t>
      </w:r>
    </w:p>
    <w:p w14:paraId="5C9A451A" w14:textId="772E897B" w:rsidR="00136992" w:rsidRDefault="00136992" w:rsidP="00A502F2">
      <w:pPr>
        <w:pBdr>
          <w:top w:val="nil"/>
          <w:left w:val="nil"/>
          <w:bottom w:val="nil"/>
          <w:right w:val="nil"/>
          <w:between w:val="nil"/>
        </w:pBdr>
        <w:jc w:val="both"/>
      </w:pPr>
      <w:r w:rsidRPr="008C3ABF">
        <w:rPr>
          <w:b/>
          <w:bCs/>
        </w:rPr>
        <w:t>[17](3)B.1.2</w:t>
      </w:r>
      <w:r w:rsidRPr="008C3ABF">
        <w:t>.ders_uygulama_yürütülmesi_detay_surec_karti.pdf</w:t>
      </w:r>
      <w:r w:rsidRPr="007E0256">
        <w:t xml:space="preserve">  </w:t>
      </w:r>
    </w:p>
    <w:p w14:paraId="6ECEE0B9" w14:textId="77777777" w:rsidR="00C243EC" w:rsidRPr="00A50210" w:rsidRDefault="00C243EC" w:rsidP="00C243EC">
      <w:pPr>
        <w:pBdr>
          <w:top w:val="nil"/>
          <w:left w:val="nil"/>
          <w:bottom w:val="nil"/>
          <w:right w:val="nil"/>
          <w:between w:val="nil"/>
        </w:pBdr>
        <w:spacing w:line="360" w:lineRule="auto"/>
        <w:jc w:val="both"/>
      </w:pPr>
    </w:p>
    <w:p w14:paraId="5D4A9799" w14:textId="125A5CE9" w:rsidR="008362DC" w:rsidRPr="00FB6AD3" w:rsidRDefault="008362DC" w:rsidP="00FB6AD3">
      <w:pPr>
        <w:pStyle w:val="Balk3"/>
        <w:rPr>
          <w:rFonts w:eastAsia="Times New Roman" w:cs="Times New Roman"/>
        </w:rPr>
      </w:pPr>
      <w:bookmarkStart w:id="63" w:name="_Toc223090722"/>
      <w:r w:rsidRPr="00A50210">
        <w:rPr>
          <w:rFonts w:eastAsia="Times New Roman" w:cs="Times New Roman"/>
        </w:rPr>
        <w:t>B.1.3. Ders Kazanımlarının Program Çıktılarıyla Uyumu</w:t>
      </w:r>
      <w:bookmarkEnd w:id="63"/>
    </w:p>
    <w:p w14:paraId="11A6AAF8" w14:textId="77777777" w:rsidR="008362DC" w:rsidRDefault="008362DC" w:rsidP="008362DC">
      <w:pPr>
        <w:jc w:val="both"/>
        <w:rPr>
          <w:b/>
          <w:bCs/>
        </w:rPr>
      </w:pPr>
      <w:r w:rsidRPr="00A50210">
        <w:t xml:space="preserve">Sağlık Hizmetleri Meslek Yüksekokulunun tüm programlarında derslerin öğrenme kazanımları tanımlanmış ve program çıktıları ile ders kazanımları eşleştirmesi oluşturulmuştur ve web sitesinde paylaşılmıştır. Bu sayede, öğrenciler, potansiyel öğrenciler ve diğer paydaşlar, programların sunduğu eğitim hakkında kapsamlı bilgiye erişebilmektedir </w:t>
      </w:r>
      <w:hyperlink r:id="rId120" w:anchor="ProgramDersProgramCiktiIliskileri">
        <w:r w:rsidRPr="00BB0C2A">
          <w:rPr>
            <w:rStyle w:val="Kpr"/>
          </w:rPr>
          <w:t>[OD2]</w:t>
        </w:r>
      </w:hyperlink>
      <w:hyperlink r:id="rId121" w:anchor="ProgramDersProgramCiktiIliskileri">
        <w:r w:rsidRPr="00BB0C2A">
          <w:rPr>
            <w:rStyle w:val="Kpr"/>
          </w:rPr>
          <w:t>[OD2]</w:t>
        </w:r>
      </w:hyperlink>
      <w:r w:rsidRPr="00A50210">
        <w:t xml:space="preserve"> </w:t>
      </w:r>
      <w:r w:rsidRPr="00A50210">
        <w:rPr>
          <w:b/>
          <w:bCs/>
        </w:rPr>
        <w:t xml:space="preserve"> [1_OD3][2_OD3][3_OD3][4_OD3][5_OD3][6_OD3]</w:t>
      </w:r>
      <w:r w:rsidRPr="00A50210">
        <w:t xml:space="preserve">. Sağlık Hizmetleri Meslek Yüksekokulu genelinde dönemin ilk dersinde, dersin ilgili öğretim elemanı ders izlencesini detaylı bir şekilde öğrencilere anlatır (kazanımlar, konular, dersin değerlendirilmesi, kaynaklar). Ayrıca Sağlık Hizmetleri Meslek Yüksek Okulunda uygulanan tüm sınavlar program çıktıları ile uyumludur. Bu yıl ilk kez ara sınav ve genel sınavlara ‘Sınav Memnuniyet Anketi’ düzenlenmiştir </w:t>
      </w:r>
      <w:hyperlink r:id="rId122">
        <w:r w:rsidRPr="00A50210">
          <w:rPr>
            <w:b/>
            <w:bCs/>
            <w:color w:val="1155CC"/>
            <w:u w:val="single"/>
          </w:rPr>
          <w:t>[OD3]</w:t>
        </w:r>
      </w:hyperlink>
      <w:r w:rsidRPr="00A50210">
        <w:rPr>
          <w:b/>
          <w:bCs/>
        </w:rPr>
        <w:t>[7_OD3]</w:t>
      </w:r>
      <w:r w:rsidRPr="00A50210">
        <w:t xml:space="preserve">. Anketlerde yer alan ‘Sınav soruları öğrenim hedefleri ile ilişkilidir.’ ve ‘Sınav öğrenim hedeflerini ölçmemektedir.’ soruları ile sınavların ders kazanımlarıyla uyumunu ölçmek için geribildirim alınmıştır </w:t>
      </w:r>
      <w:r w:rsidRPr="00A50210">
        <w:rPr>
          <w:b/>
          <w:bCs/>
        </w:rPr>
        <w:t>[8_OD3]</w:t>
      </w:r>
      <w:r w:rsidRPr="00A50210">
        <w:t xml:space="preserve">. Ölçme Değerlendirme Komisyonu tarafından her dersin öğretim elemanına sonuçlar yazılı olarak bildirilmiştir </w:t>
      </w:r>
      <w:r w:rsidRPr="00A50210">
        <w:rPr>
          <w:b/>
          <w:bCs/>
        </w:rPr>
        <w:t>[9_OD3]</w:t>
      </w:r>
      <w:r w:rsidRPr="00A50210">
        <w:t>. Süreçlerin yürütülmesiyle ilgili detay süreç kartı bulunmaktadır</w:t>
      </w:r>
      <w:r w:rsidRPr="00A50210">
        <w:rPr>
          <w:b/>
          <w:bCs/>
        </w:rPr>
        <w:t xml:space="preserve"> [10_OD3][11_OD3][12_OD3].</w:t>
      </w:r>
    </w:p>
    <w:p w14:paraId="7C107DB6" w14:textId="77777777" w:rsidR="004314F4" w:rsidRPr="00A50210" w:rsidRDefault="004314F4" w:rsidP="00FB6AD3">
      <w:pPr>
        <w:spacing w:line="360" w:lineRule="auto"/>
        <w:jc w:val="both"/>
      </w:pPr>
    </w:p>
    <w:p w14:paraId="1BAAA3AF" w14:textId="43954635" w:rsidR="00F0134D" w:rsidRDefault="008362DC" w:rsidP="005456CA">
      <w:pPr>
        <w:jc w:val="both"/>
      </w:pPr>
      <w:r w:rsidRPr="00A50210">
        <w:rPr>
          <w:b/>
          <w:bCs/>
        </w:rPr>
        <w:t>Olgunluk Düzeyi (3):</w:t>
      </w:r>
      <w:r w:rsidR="005456CA">
        <w:rPr>
          <w:b/>
          <w:bCs/>
        </w:rPr>
        <w:t xml:space="preserve"> </w:t>
      </w:r>
      <w:r w:rsidR="005456CA" w:rsidRPr="005456CA">
        <w:t>Ders kazanımları programların genelinde program çıktılarıyla uyumlandırılmıştır ve ders bilgi paketleri ile paylaşılmaktadır.</w:t>
      </w:r>
    </w:p>
    <w:p w14:paraId="062F2491" w14:textId="77777777" w:rsidR="005456CA" w:rsidRPr="00A50210" w:rsidRDefault="005456CA" w:rsidP="005456CA">
      <w:pPr>
        <w:jc w:val="both"/>
      </w:pPr>
    </w:p>
    <w:p w14:paraId="76CF779C" w14:textId="77777777" w:rsidR="00C14C7E" w:rsidRDefault="00C14C7E" w:rsidP="00F0134D">
      <w:pPr>
        <w:jc w:val="both"/>
        <w:rPr>
          <w:b/>
          <w:bCs/>
        </w:rPr>
      </w:pPr>
    </w:p>
    <w:p w14:paraId="1F3AC36C" w14:textId="4B0E1885" w:rsidR="008362DC" w:rsidRPr="00A50210" w:rsidRDefault="008362DC" w:rsidP="00F0134D">
      <w:pPr>
        <w:jc w:val="both"/>
        <w:rPr>
          <w:b/>
          <w:bCs/>
        </w:rPr>
      </w:pPr>
      <w:r w:rsidRPr="00A50210">
        <w:rPr>
          <w:b/>
          <w:bCs/>
        </w:rPr>
        <w:lastRenderedPageBreak/>
        <w:t>Kanıtlar</w:t>
      </w:r>
    </w:p>
    <w:p w14:paraId="43711BAB" w14:textId="77777777" w:rsidR="00136992" w:rsidRPr="008C3ABF" w:rsidRDefault="00136992" w:rsidP="00F0134D">
      <w:pPr>
        <w:jc w:val="both"/>
        <w:rPr>
          <w:b/>
          <w:bCs/>
          <w:color w:val="000000"/>
        </w:rPr>
      </w:pPr>
      <w:r w:rsidRPr="008C3ABF">
        <w:rPr>
          <w:b/>
          <w:bCs/>
          <w:color w:val="000000"/>
        </w:rPr>
        <w:t>[1](3)B.1.3.</w:t>
      </w:r>
      <w:r w:rsidRPr="008C3ABF">
        <w:rPr>
          <w:color w:val="000000"/>
        </w:rPr>
        <w:t>ash2_ders_izlencesi.pdf</w:t>
      </w:r>
    </w:p>
    <w:p w14:paraId="653F3A6C" w14:textId="77777777" w:rsidR="00136992" w:rsidRPr="008C3ABF" w:rsidRDefault="00136992" w:rsidP="00136992">
      <w:pPr>
        <w:jc w:val="both"/>
        <w:rPr>
          <w:b/>
          <w:bCs/>
        </w:rPr>
      </w:pPr>
      <w:r w:rsidRPr="008C3ABF">
        <w:rPr>
          <w:b/>
          <w:bCs/>
        </w:rPr>
        <w:t>[2](3)B.1.3.</w:t>
      </w:r>
      <w:r w:rsidRPr="008C3ABF">
        <w:t>anatomi_ders_izlencesi.pdf</w:t>
      </w:r>
    </w:p>
    <w:p w14:paraId="45B13021" w14:textId="77777777" w:rsidR="00136992" w:rsidRPr="008C3ABF" w:rsidRDefault="00136992" w:rsidP="00136992">
      <w:pPr>
        <w:jc w:val="both"/>
        <w:rPr>
          <w:b/>
          <w:bCs/>
        </w:rPr>
      </w:pPr>
      <w:r w:rsidRPr="008C3ABF">
        <w:rPr>
          <w:b/>
          <w:bCs/>
        </w:rPr>
        <w:t>[3](3)B.1.3.</w:t>
      </w:r>
      <w:r w:rsidRPr="008C3ABF">
        <w:t>beden_egitimi_ders_izlencesi.pdf</w:t>
      </w:r>
    </w:p>
    <w:p w14:paraId="3990353C" w14:textId="77777777" w:rsidR="00136992" w:rsidRPr="008C3ABF" w:rsidRDefault="00136992" w:rsidP="00136992">
      <w:pPr>
        <w:jc w:val="both"/>
        <w:rPr>
          <w:b/>
          <w:bCs/>
        </w:rPr>
      </w:pPr>
      <w:r w:rsidRPr="008C3ABF">
        <w:rPr>
          <w:b/>
          <w:bCs/>
        </w:rPr>
        <w:t>[4](3)B.1.3.</w:t>
      </w:r>
      <w:r w:rsidRPr="008C3ABF">
        <w:t>farmakoloji_ders_izlencesi.pdf</w:t>
      </w:r>
    </w:p>
    <w:p w14:paraId="6C571111" w14:textId="77777777" w:rsidR="00136992" w:rsidRPr="008C3ABF" w:rsidRDefault="00136992" w:rsidP="00136992">
      <w:pPr>
        <w:jc w:val="both"/>
        <w:rPr>
          <w:b/>
          <w:bCs/>
        </w:rPr>
      </w:pPr>
      <w:r w:rsidRPr="008C3ABF">
        <w:rPr>
          <w:b/>
          <w:bCs/>
        </w:rPr>
        <w:t>[5](3)B.1.3.</w:t>
      </w:r>
      <w:r w:rsidRPr="008C3ABF">
        <w:t>ahb1_ders_izlencesi.pdf</w:t>
      </w:r>
    </w:p>
    <w:p w14:paraId="6336A3F2" w14:textId="77777777" w:rsidR="00136992" w:rsidRPr="008C3ABF" w:rsidRDefault="00136992" w:rsidP="00136992">
      <w:pPr>
        <w:jc w:val="both"/>
      </w:pPr>
      <w:r w:rsidRPr="008C3ABF">
        <w:rPr>
          <w:b/>
          <w:bCs/>
        </w:rPr>
        <w:t>[6](3)B.1.3.</w:t>
      </w:r>
      <w:r w:rsidRPr="008C3ABF">
        <w:t>ash1_ders_izlencesi.pdf</w:t>
      </w:r>
    </w:p>
    <w:p w14:paraId="423C74F9" w14:textId="77777777" w:rsidR="00136992" w:rsidRPr="008C3ABF" w:rsidRDefault="00136992" w:rsidP="00136992">
      <w:pPr>
        <w:jc w:val="both"/>
      </w:pPr>
      <w:r w:rsidRPr="008C3ABF">
        <w:rPr>
          <w:b/>
          <w:bCs/>
        </w:rPr>
        <w:t>[7](3)B.1.3.</w:t>
      </w:r>
      <w:r w:rsidRPr="008C3ABF">
        <w:t>ara_sinav_memnuniyet_anketi.pdf</w:t>
      </w:r>
    </w:p>
    <w:p w14:paraId="24604A2D" w14:textId="77777777" w:rsidR="00136992" w:rsidRPr="008C3ABF" w:rsidRDefault="00136992" w:rsidP="00136992">
      <w:pPr>
        <w:jc w:val="both"/>
      </w:pPr>
      <w:r w:rsidRPr="008C3ABF">
        <w:rPr>
          <w:b/>
          <w:bCs/>
        </w:rPr>
        <w:t>[8](3)B.1.3.</w:t>
      </w:r>
      <w:r w:rsidRPr="008C3ABF">
        <w:t>ara_sinav_ogrenci_sinav_degerlendirme_anketi_guz.pdf</w:t>
      </w:r>
    </w:p>
    <w:p w14:paraId="1D0A7266" w14:textId="77777777" w:rsidR="00136992" w:rsidRPr="008C3ABF" w:rsidRDefault="00136992" w:rsidP="00136992">
      <w:pPr>
        <w:jc w:val="both"/>
      </w:pPr>
      <w:r w:rsidRPr="008C3ABF">
        <w:rPr>
          <w:b/>
          <w:bCs/>
        </w:rPr>
        <w:t>[9](3)B.1.3.</w:t>
      </w:r>
      <w:r w:rsidRPr="008C3ABF">
        <w:t>ara_sinav_ogrenci_sinav_degerlendirme_sonuclari.pdf</w:t>
      </w:r>
    </w:p>
    <w:p w14:paraId="34D3628F" w14:textId="77777777" w:rsidR="00136992" w:rsidRPr="008C3ABF" w:rsidRDefault="00136992" w:rsidP="00136992">
      <w:pPr>
        <w:jc w:val="both"/>
      </w:pPr>
      <w:r w:rsidRPr="008C3ABF">
        <w:rPr>
          <w:b/>
          <w:bCs/>
        </w:rPr>
        <w:t>[10](3)B.1.3</w:t>
      </w:r>
      <w:r w:rsidRPr="008C3ABF">
        <w:t>.ders_degerlendirme_yontem_belirlenmesi_sureci.pdf</w:t>
      </w:r>
    </w:p>
    <w:p w14:paraId="2C78E7EF" w14:textId="03F51E83" w:rsidR="00136992" w:rsidRPr="008C3ABF" w:rsidRDefault="00136992" w:rsidP="00136992">
      <w:pPr>
        <w:jc w:val="both"/>
      </w:pPr>
      <w:r w:rsidRPr="008C3ABF">
        <w:rPr>
          <w:b/>
          <w:bCs/>
        </w:rPr>
        <w:t>[11](3)B.1.3.</w:t>
      </w:r>
      <w:r w:rsidRPr="008C3ABF">
        <w:t>ders_degerlendirme_anket_geribildirim_surec_kart.pdf</w:t>
      </w:r>
    </w:p>
    <w:p w14:paraId="271362A8" w14:textId="24025AC7" w:rsidR="008362DC" w:rsidRDefault="00136992" w:rsidP="00A502F2">
      <w:pPr>
        <w:jc w:val="both"/>
      </w:pPr>
      <w:r w:rsidRPr="008C3ABF">
        <w:rPr>
          <w:b/>
          <w:bCs/>
        </w:rPr>
        <w:t>[12](3)B.1.3.</w:t>
      </w:r>
      <w:r w:rsidRPr="008C3ABF">
        <w:t>ders_degerlendirme_anket_degerlendirilmesi_surec.pdf</w:t>
      </w:r>
    </w:p>
    <w:p w14:paraId="28063783" w14:textId="77777777" w:rsidR="00C243EC" w:rsidRPr="00A502F2" w:rsidRDefault="00C243EC" w:rsidP="00C243EC">
      <w:pPr>
        <w:spacing w:line="360" w:lineRule="auto"/>
        <w:jc w:val="both"/>
      </w:pPr>
    </w:p>
    <w:p w14:paraId="387CFC4C" w14:textId="2A1D86E8" w:rsidR="008362DC" w:rsidRPr="00FB6AD3" w:rsidRDefault="008362DC" w:rsidP="00FB6AD3">
      <w:pPr>
        <w:pStyle w:val="Balk3"/>
        <w:rPr>
          <w:rFonts w:eastAsia="Times New Roman" w:cs="Times New Roman"/>
        </w:rPr>
      </w:pPr>
      <w:bookmarkStart w:id="64" w:name="_Toc223090723"/>
      <w:r w:rsidRPr="00A50210">
        <w:rPr>
          <w:rFonts w:eastAsia="Times New Roman" w:cs="Times New Roman"/>
        </w:rPr>
        <w:t>B.1.4. Öğrenci İş Yüküne Dayalı Ders Tasarımı</w:t>
      </w:r>
      <w:bookmarkEnd w:id="64"/>
      <w:r w:rsidRPr="00A50210">
        <w:rPr>
          <w:rFonts w:eastAsia="Times New Roman" w:cs="Times New Roman"/>
        </w:rPr>
        <w:t xml:space="preserve"> </w:t>
      </w:r>
    </w:p>
    <w:p w14:paraId="2DE7BCA3" w14:textId="20446426" w:rsidR="008362DC" w:rsidRPr="00A50210" w:rsidRDefault="008362DC" w:rsidP="008362DC">
      <w:pPr>
        <w:pBdr>
          <w:top w:val="nil"/>
          <w:left w:val="nil"/>
          <w:bottom w:val="nil"/>
          <w:right w:val="nil"/>
          <w:between w:val="nil"/>
        </w:pBdr>
        <w:jc w:val="both"/>
        <w:rPr>
          <w:color w:val="000000"/>
        </w:rPr>
      </w:pPr>
      <w:r w:rsidRPr="00A50210">
        <w:rPr>
          <w:color w:val="000000"/>
        </w:rPr>
        <w:t xml:space="preserve">Sağlık Hizmetleri Meslek Yüksekokulu öğrencilerinin programlardan mezun olabilmesi için 2 yıllık eğitim-öğretim dönemi sonunda minimum 120 AKTS kredisini ve yaz stajını tamamlaması gerekmektedir. </w:t>
      </w:r>
      <w:r w:rsidRPr="00A50210">
        <w:t xml:space="preserve">Öğrenciler güz ve bahar dönemlerinin her birinde 1.sınıfta en fazla 30 AKTS, 2.sınıfta 45 AKTS’lik ders alarak 120 AKTS’yi tamamlar </w:t>
      </w:r>
      <w:r w:rsidRPr="00A50210">
        <w:rPr>
          <w:b/>
          <w:bCs/>
        </w:rPr>
        <w:t>[1_OD2]</w:t>
      </w:r>
      <w:r w:rsidRPr="00A50210">
        <w:t xml:space="preserve">. </w:t>
      </w:r>
      <w:r w:rsidRPr="00A50210">
        <w:rPr>
          <w:color w:val="000000"/>
        </w:rPr>
        <w:t xml:space="preserve">Tüm derslerin AKTS değeri web sayfası üzerinden paylaşılmakta, öğrenci iş yükü takibi ile doğrulanmaktadır </w:t>
      </w:r>
      <w:hyperlink r:id="rId123" w:anchor="ProgramDersPlani">
        <w:r w:rsidRPr="00A50210">
          <w:rPr>
            <w:b/>
            <w:bCs/>
            <w:color w:val="467886"/>
            <w:u w:val="single"/>
          </w:rPr>
          <w:t>[OD2]</w:t>
        </w:r>
      </w:hyperlink>
      <w:r w:rsidRPr="00A50210">
        <w:rPr>
          <w:color w:val="000000"/>
        </w:rPr>
        <w:t>.</w:t>
      </w:r>
      <w:r w:rsidRPr="00A50210">
        <w:t xml:space="preserve"> Güncel ders izlenceleri dersin ilgili öğretim elemanı tarafından MEBİS sistemine yüklenir</w:t>
      </w:r>
      <w:r w:rsidR="00520EEA">
        <w:t xml:space="preserve"> </w:t>
      </w:r>
      <w:r w:rsidRPr="00A50210">
        <w:rPr>
          <w:b/>
          <w:bCs/>
        </w:rPr>
        <w:t>[2_OD3][3_OD3][4_OD3][5_OD3][6_OD3][7_OD3]</w:t>
      </w:r>
      <w:r w:rsidRPr="00A50210">
        <w:t xml:space="preserve">. Güncellenen ders izlenceleri Bologna Komisyonu tarafından kontrol edilmektedir </w:t>
      </w:r>
      <w:r w:rsidRPr="00A50210">
        <w:rPr>
          <w:b/>
          <w:bCs/>
        </w:rPr>
        <w:t>[8_OD3]</w:t>
      </w:r>
      <w:r w:rsidRPr="00A50210">
        <w:t xml:space="preserve">. </w:t>
      </w:r>
      <w:r w:rsidRPr="00A50210">
        <w:rPr>
          <w:color w:val="000000"/>
        </w:rPr>
        <w:t xml:space="preserve">Staj ve mesleğe ait uygulamalı öğrenme fırsatları mevcuttur ve yeterince öğrenci iş yükü ve kredi çerçevesinde değerlendirilmektedir. Öğrencilerin yapacakları staj ile ilgili olarak staj öncesi ve sonrasında teslim etmesi gereken belgeler ve formlar ile staj öğrenme çıktıları, staj sözleşme örneği ve staj değerlendirme anketi vb. belgeler üniversitemizin web sitesinde öğrencilerin erişimine açık halde bulunmaktadır </w:t>
      </w:r>
      <w:hyperlink r:id="rId124">
        <w:r w:rsidRPr="00BB0C2A">
          <w:rPr>
            <w:rStyle w:val="Kpr"/>
          </w:rPr>
          <w:t>[OD3]</w:t>
        </w:r>
      </w:hyperlink>
      <w:r w:rsidRPr="00BB0C2A">
        <w:rPr>
          <w:rStyle w:val="Kpr"/>
        </w:rPr>
        <w:t>.</w:t>
      </w:r>
      <w:r w:rsidRPr="00A50210">
        <w:rPr>
          <w:color w:val="000000"/>
        </w:rPr>
        <w:t xml:space="preserve"> </w:t>
      </w:r>
      <w:r w:rsidRPr="00A50210">
        <w:t>Süreçlerin yürütülmesiyle ilgili detay süreç kartı bulunmaktadır</w:t>
      </w:r>
      <w:r w:rsidRPr="00A50210">
        <w:rPr>
          <w:b/>
          <w:bCs/>
        </w:rPr>
        <w:t xml:space="preserve"> [9_OD3][10_OD3]</w:t>
      </w:r>
      <w:r w:rsidRPr="00C243EC">
        <w:t>.</w:t>
      </w:r>
    </w:p>
    <w:p w14:paraId="2E3C8891" w14:textId="77777777" w:rsidR="008362DC" w:rsidRPr="00A50210" w:rsidRDefault="008362DC" w:rsidP="00FB6AD3">
      <w:pPr>
        <w:pBdr>
          <w:top w:val="nil"/>
          <w:left w:val="nil"/>
          <w:bottom w:val="nil"/>
          <w:right w:val="nil"/>
          <w:between w:val="nil"/>
        </w:pBdr>
        <w:spacing w:line="360" w:lineRule="auto"/>
        <w:jc w:val="both"/>
        <w:rPr>
          <w:color w:val="000000"/>
        </w:rPr>
      </w:pPr>
    </w:p>
    <w:p w14:paraId="634FE3DD" w14:textId="77777777" w:rsidR="008362DC" w:rsidRDefault="008362DC" w:rsidP="008362DC">
      <w:pPr>
        <w:jc w:val="both"/>
        <w:rPr>
          <w:color w:val="000000"/>
        </w:rPr>
      </w:pPr>
      <w:r w:rsidRPr="00A50210">
        <w:rPr>
          <w:b/>
          <w:bCs/>
          <w:color w:val="000000"/>
        </w:rPr>
        <w:t xml:space="preserve">Olgunluk Düzeyi (3): </w:t>
      </w:r>
      <w:r w:rsidRPr="00A50210">
        <w:rPr>
          <w:color w:val="000000"/>
        </w:rPr>
        <w:t>Dersler öğrenci iş yüküne uygun olarak tasarlanmış, ilan edilmiş ve uygulamaya konulmuştur.</w:t>
      </w:r>
    </w:p>
    <w:p w14:paraId="5C22807D" w14:textId="77777777" w:rsidR="00F0134D" w:rsidRPr="00A50210" w:rsidRDefault="00F0134D" w:rsidP="00FB6AD3">
      <w:pPr>
        <w:spacing w:line="360" w:lineRule="auto"/>
        <w:jc w:val="both"/>
        <w:rPr>
          <w:color w:val="000000"/>
        </w:rPr>
      </w:pPr>
    </w:p>
    <w:p w14:paraId="0AE5702D" w14:textId="77777777" w:rsidR="008362DC" w:rsidRPr="00A50210" w:rsidRDefault="008362DC" w:rsidP="00F0134D">
      <w:pPr>
        <w:jc w:val="both"/>
        <w:rPr>
          <w:b/>
          <w:bCs/>
        </w:rPr>
      </w:pPr>
      <w:r w:rsidRPr="00A50210">
        <w:rPr>
          <w:b/>
          <w:bCs/>
        </w:rPr>
        <w:t>Kanıtlar</w:t>
      </w:r>
    </w:p>
    <w:p w14:paraId="0DCA2F5B" w14:textId="77777777" w:rsidR="00136992" w:rsidRPr="008C3ABF" w:rsidRDefault="00136992" w:rsidP="00F0134D">
      <w:pPr>
        <w:jc w:val="both"/>
      </w:pPr>
      <w:r w:rsidRPr="007E0256">
        <w:rPr>
          <w:b/>
          <w:bCs/>
        </w:rPr>
        <w:t>[1](2)B.1.4</w:t>
      </w:r>
      <w:r w:rsidRPr="007E0256">
        <w:t>.shmyo_</w:t>
      </w:r>
      <w:r w:rsidRPr="008C3ABF">
        <w:t>egitim_ve_ogretim_yonergesi.pdf</w:t>
      </w:r>
    </w:p>
    <w:p w14:paraId="208780D7" w14:textId="77777777" w:rsidR="00136992" w:rsidRPr="008C3ABF" w:rsidRDefault="00136992" w:rsidP="00136992">
      <w:pPr>
        <w:jc w:val="both"/>
        <w:rPr>
          <w:b/>
          <w:bCs/>
        </w:rPr>
      </w:pPr>
      <w:r w:rsidRPr="008C3ABF">
        <w:rPr>
          <w:b/>
          <w:bCs/>
        </w:rPr>
        <w:t>[2](3)B.1.4.</w:t>
      </w:r>
      <w:r w:rsidRPr="008C3ABF">
        <w:t>ash2_ders_izlencesi.pdf</w:t>
      </w:r>
    </w:p>
    <w:p w14:paraId="0966763A" w14:textId="77777777" w:rsidR="00136992" w:rsidRPr="008C3ABF" w:rsidRDefault="00136992" w:rsidP="00136992">
      <w:pPr>
        <w:jc w:val="both"/>
        <w:rPr>
          <w:b/>
          <w:bCs/>
        </w:rPr>
      </w:pPr>
      <w:r w:rsidRPr="008C3ABF">
        <w:rPr>
          <w:b/>
          <w:bCs/>
        </w:rPr>
        <w:t>[3](3)B.1.4.</w:t>
      </w:r>
      <w:r w:rsidRPr="008C3ABF">
        <w:t>anatomi_ders_izlencesi.pdf</w:t>
      </w:r>
    </w:p>
    <w:p w14:paraId="3AD23270" w14:textId="77777777" w:rsidR="00136992" w:rsidRPr="008C3ABF" w:rsidRDefault="00136992" w:rsidP="00136992">
      <w:pPr>
        <w:jc w:val="both"/>
        <w:rPr>
          <w:b/>
          <w:bCs/>
        </w:rPr>
      </w:pPr>
      <w:r w:rsidRPr="008C3ABF">
        <w:rPr>
          <w:b/>
          <w:bCs/>
        </w:rPr>
        <w:t>[4](3)B.1.4.</w:t>
      </w:r>
      <w:r w:rsidRPr="008C3ABF">
        <w:t>beden_egitimi_ders_izlencesi.pdf</w:t>
      </w:r>
    </w:p>
    <w:p w14:paraId="2CE5C256" w14:textId="77777777" w:rsidR="00136992" w:rsidRPr="008C3ABF" w:rsidRDefault="00136992" w:rsidP="00136992">
      <w:pPr>
        <w:jc w:val="both"/>
        <w:rPr>
          <w:b/>
          <w:bCs/>
        </w:rPr>
      </w:pPr>
      <w:r w:rsidRPr="008C3ABF">
        <w:rPr>
          <w:b/>
          <w:bCs/>
        </w:rPr>
        <w:t>[5](3)B.1.4.</w:t>
      </w:r>
      <w:r w:rsidRPr="008C3ABF">
        <w:t>farmakoloji_ders_izlencesi.pdf</w:t>
      </w:r>
    </w:p>
    <w:p w14:paraId="055D3A4F" w14:textId="77777777" w:rsidR="00136992" w:rsidRPr="008C3ABF" w:rsidRDefault="00136992" w:rsidP="00136992">
      <w:pPr>
        <w:jc w:val="both"/>
        <w:rPr>
          <w:b/>
          <w:bCs/>
        </w:rPr>
      </w:pPr>
      <w:r w:rsidRPr="008C3ABF">
        <w:rPr>
          <w:b/>
          <w:bCs/>
        </w:rPr>
        <w:t>[6](3)B.1.4.</w:t>
      </w:r>
      <w:r w:rsidRPr="008C3ABF">
        <w:t>ahb1_ders_izlencesi.pdf</w:t>
      </w:r>
    </w:p>
    <w:p w14:paraId="64928CBD" w14:textId="77777777" w:rsidR="00136992" w:rsidRPr="008C3ABF" w:rsidRDefault="00136992" w:rsidP="00136992">
      <w:pPr>
        <w:jc w:val="both"/>
      </w:pPr>
      <w:r w:rsidRPr="008C3ABF">
        <w:rPr>
          <w:b/>
          <w:bCs/>
        </w:rPr>
        <w:t>[7](3)B.1.4.</w:t>
      </w:r>
      <w:r w:rsidRPr="008C3ABF">
        <w:t>ash1_ders_izlencesi.pdf</w:t>
      </w:r>
    </w:p>
    <w:p w14:paraId="652E16A9" w14:textId="77777777" w:rsidR="00136992" w:rsidRPr="008C3ABF" w:rsidRDefault="00136992" w:rsidP="00136992">
      <w:pPr>
        <w:jc w:val="both"/>
      </w:pPr>
      <w:r w:rsidRPr="008C3ABF">
        <w:rPr>
          <w:b/>
          <w:bCs/>
        </w:rPr>
        <w:t>[8](3)B.1.4</w:t>
      </w:r>
      <w:r w:rsidRPr="008C3ABF">
        <w:t>.bologna_tutanak.pdf</w:t>
      </w:r>
    </w:p>
    <w:p w14:paraId="34282FBB" w14:textId="37882707" w:rsidR="00136992" w:rsidRPr="007E0256" w:rsidRDefault="00136992" w:rsidP="00136992">
      <w:pPr>
        <w:jc w:val="both"/>
      </w:pPr>
      <w:r w:rsidRPr="008C3ABF">
        <w:rPr>
          <w:b/>
          <w:bCs/>
        </w:rPr>
        <w:t>[9](3)B.1.4.</w:t>
      </w:r>
      <w:r w:rsidRPr="008C3ABF">
        <w:t>ders_paketlerinin_girilmesi_ve_guncellnmesi_surec.pdf</w:t>
      </w:r>
    </w:p>
    <w:p w14:paraId="5B4F357E" w14:textId="09615CB7" w:rsidR="008362DC" w:rsidRDefault="00136992" w:rsidP="008362DC">
      <w:pPr>
        <w:jc w:val="both"/>
      </w:pPr>
      <w:r w:rsidRPr="007E0256">
        <w:rPr>
          <w:b/>
          <w:bCs/>
        </w:rPr>
        <w:t>[10](3)B.1.4.</w:t>
      </w:r>
      <w:r w:rsidRPr="007E0256">
        <w:t>ders_iceriklerinin_belirlenmesi_surec_karti.</w:t>
      </w:r>
      <w:r w:rsidRPr="008E751A">
        <w:t>pdf</w:t>
      </w:r>
    </w:p>
    <w:p w14:paraId="7FE54AAE" w14:textId="77777777" w:rsidR="00C243EC" w:rsidRPr="00A50210" w:rsidRDefault="00C243EC" w:rsidP="00C243EC">
      <w:pPr>
        <w:spacing w:line="360" w:lineRule="auto"/>
        <w:jc w:val="both"/>
      </w:pPr>
    </w:p>
    <w:p w14:paraId="08C3FE57" w14:textId="0F518579" w:rsidR="008362DC" w:rsidRPr="00A50210" w:rsidRDefault="008362DC" w:rsidP="00506096">
      <w:pPr>
        <w:pStyle w:val="Balk3"/>
        <w:rPr>
          <w:rFonts w:eastAsia="Times New Roman" w:cs="Times New Roman"/>
        </w:rPr>
      </w:pPr>
      <w:bookmarkStart w:id="65" w:name="_Toc223090724"/>
      <w:r w:rsidRPr="00A50210">
        <w:rPr>
          <w:rFonts w:eastAsia="Times New Roman" w:cs="Times New Roman"/>
        </w:rPr>
        <w:lastRenderedPageBreak/>
        <w:t xml:space="preserve">B.1.5. Programların </w:t>
      </w:r>
      <w:r w:rsidR="008E1D65" w:rsidRPr="00A50210">
        <w:rPr>
          <w:rFonts w:eastAsia="Times New Roman" w:cs="Times New Roman"/>
        </w:rPr>
        <w:t>i</w:t>
      </w:r>
      <w:r w:rsidRPr="00A50210">
        <w:rPr>
          <w:rFonts w:eastAsia="Times New Roman" w:cs="Times New Roman"/>
        </w:rPr>
        <w:t xml:space="preserve">zlenmesi ve </w:t>
      </w:r>
      <w:r w:rsidR="008E1D65" w:rsidRPr="00A50210">
        <w:rPr>
          <w:rFonts w:eastAsia="Times New Roman" w:cs="Times New Roman"/>
        </w:rPr>
        <w:t>g</w:t>
      </w:r>
      <w:r w:rsidRPr="00A50210">
        <w:rPr>
          <w:rFonts w:eastAsia="Times New Roman" w:cs="Times New Roman"/>
        </w:rPr>
        <w:t>üncellenmesi</w:t>
      </w:r>
      <w:bookmarkEnd w:id="65"/>
    </w:p>
    <w:p w14:paraId="614B862B" w14:textId="77777777" w:rsidR="00136992" w:rsidRPr="00695FFC" w:rsidRDefault="00136992" w:rsidP="00136992">
      <w:pPr>
        <w:spacing w:after="360"/>
        <w:jc w:val="both"/>
      </w:pPr>
      <w:r w:rsidRPr="00695FFC">
        <w:t xml:space="preserve">Birimimiz bünyesinde bulunan bölümlerde, üniversitemizin genel eğitim-öğretim kalite politikalarıyla uyumlu bir şekilde programların izlenmesi ve güncellenmesine ilişkin mekanizmalar işletilmektedir. Ankara Medipol Üniversitesi Eğitim-Öğretim Kalite Politikasında yer alan “Ön lisans, lisans ve lisansüstü eğitim süreçlerinde çağın ihtiyaçlarına cevap verecek donanıma sahip bireyler yetişmesi için, ilgili program içeriklerini; öğrenme hedefleri ve kazanımlarını sürekli olarak gözden geçirir” ifadesi yer almaktadır </w:t>
      </w:r>
      <w:r w:rsidRPr="00695FFC">
        <w:rPr>
          <w:b/>
          <w:bCs/>
        </w:rPr>
        <w:t>[1_OD2]</w:t>
      </w:r>
      <w:r w:rsidRPr="00695FFC">
        <w:t xml:space="preserve">. Bu politikanın yüksekokulumuzda etkin bir şekilde sistematik olarak uygulanmasının sağlanması için Eğitim Öğretim ve Müfredat Komisyonu Görev Yetki ve Sorumlulukları tanımlanmıştır </w:t>
      </w:r>
      <w:r w:rsidRPr="00695FFC">
        <w:rPr>
          <w:b/>
          <w:bCs/>
        </w:rPr>
        <w:t>[2_OD2]</w:t>
      </w:r>
      <w:r w:rsidRPr="00695FFC">
        <w:t xml:space="preserve">. Söz konusu komisyonun koordinasyonunda, birimimizdeki İlk ve Acil Yardım, Ağız ve Diş Sağlığı, Diş Protez Teknolojisi, Sağlık Turizmi İşletmeciliği programları SHMYO Bologna Komisyonu ile eş güdümlü çalışarak kapsamlı müfredat değişiklikleri </w:t>
      </w:r>
      <w:r w:rsidRPr="008C3ABF">
        <w:t xml:space="preserve">gerçekleştirmiştir. Ayrıca tüm programlarımızda Ders Bilgi Paketleri güncel literatür doğrultusunda tamamen yenilenmiştir Ek olarak 2024-2025 eğitim öğretim yılında müfredat değişikliği yapan Ameliyathane Hizmetleri ve Diyaliz programlarının süreçlerinin izlenmesi Eğitim Öğretim ve Müfredat Komisyonu tarafından düzenli olarak takip etmektedir </w:t>
      </w:r>
      <w:r w:rsidRPr="008C3ABF">
        <w:rPr>
          <w:b/>
          <w:bCs/>
        </w:rPr>
        <w:t>[3_OD3][4_OD3][5_OD3][6_OD3][7_OD3][8_OD3][9_OD3]</w:t>
      </w:r>
      <w:r w:rsidRPr="008C3ABF">
        <w:t>.</w:t>
      </w:r>
      <w:r w:rsidRPr="00695FFC">
        <w:t xml:space="preserve"> </w:t>
      </w:r>
    </w:p>
    <w:p w14:paraId="29670F91" w14:textId="77777777" w:rsidR="00136992" w:rsidRPr="00695FFC" w:rsidRDefault="00136992" w:rsidP="00136992">
      <w:pPr>
        <w:spacing w:after="360"/>
        <w:jc w:val="both"/>
      </w:pPr>
      <w:r w:rsidRPr="00695FFC">
        <w:t xml:space="preserve">Yüksekokulumuzda her ders için öğrenim kazanımları dersin program yeterliliklerine katkısı net bir şekilde belirlenmiş olup üniversite web sitesinde paylaşılmaktadır </w:t>
      </w:r>
      <w:hyperlink r:id="rId125">
        <w:r w:rsidRPr="00695FFC">
          <w:rPr>
            <w:b/>
            <w:bCs/>
            <w:color w:val="0563C1"/>
            <w:u w:val="single"/>
          </w:rPr>
          <w:t>[OD3]</w:t>
        </w:r>
      </w:hyperlink>
      <w:hyperlink r:id="rId126" w:anchor="DersProgramCiktiKatkisi">
        <w:r w:rsidRPr="00695FFC">
          <w:rPr>
            <w:b/>
            <w:bCs/>
            <w:color w:val="0563C1"/>
            <w:u w:val="single"/>
          </w:rPr>
          <w:t>[OD3]</w:t>
        </w:r>
      </w:hyperlink>
      <w:hyperlink r:id="rId127" w:anchor="DersProgramCiktiKatkisi">
        <w:r w:rsidRPr="00695FFC">
          <w:rPr>
            <w:color w:val="0563C1"/>
            <w:u w:val="single"/>
          </w:rPr>
          <w:t>.</w:t>
        </w:r>
      </w:hyperlink>
      <w:r w:rsidRPr="00695FFC">
        <w:t xml:space="preserve"> Birimimiz bünyesinde yürütülen eğitim-öğretim faaliyetlerinin etkinliği; program amaçları ve öğrenme çıktılarına ulaşma düzeyi üzerinden veri temelli bir yaklaşımla izlenmektedir. Bu kapsamda, web sitemiz aracılığıyla şeffaf bir şekilde kamuoyuyla paylaşılan öğrenci sayıları, başarı oranları ve mezun başarı istatistikleri, eğitim kalitemizin sürdürülebilirliğini ölçen stratejik performans göstergeleri olarak işlev görmektedir </w:t>
      </w:r>
      <w:hyperlink r:id="rId128" w:anchor="DersSayisalVeriler">
        <w:r w:rsidRPr="00695FFC">
          <w:rPr>
            <w:b/>
            <w:bCs/>
            <w:color w:val="0563C1"/>
            <w:u w:val="single"/>
          </w:rPr>
          <w:t>[OD3]</w:t>
        </w:r>
      </w:hyperlink>
      <w:r w:rsidRPr="00695FFC">
        <w:t>. Bu veriler öğrenci başarı stratejilerinin geliştirilmesi süreçlerinde temel veri kaynağı olarak değerlendirilmektedir.</w:t>
      </w:r>
    </w:p>
    <w:p w14:paraId="71CCEF63" w14:textId="77777777" w:rsidR="00136992" w:rsidRPr="00695FFC" w:rsidRDefault="00136992" w:rsidP="00136992">
      <w:pPr>
        <w:spacing w:after="360"/>
        <w:jc w:val="both"/>
      </w:pPr>
      <w:r w:rsidRPr="00695FFC">
        <w:t xml:space="preserve">Üniversitemizin kalite güvence sisteminin bir gereği olarak, MEDEK kapsamında bulunan programlarda akreditasyon başvurusu hazırlıklarına başlanmıştır </w:t>
      </w:r>
      <w:r w:rsidRPr="00695FFC">
        <w:rPr>
          <w:b/>
          <w:bCs/>
        </w:rPr>
        <w:t>[10_OD2][11_OD2]</w:t>
      </w:r>
      <w:r w:rsidRPr="00695FFC">
        <w:t xml:space="preserve">. Bu kapsama bu yıl ilk kez MEDEK kapsamında bulunan programların, program çıktıları (PÇ) açısından da değerlendirilmesini sağlamak amacıyla “Yıllık Öz Değerlendirme Raporları” hazırlanmıştır </w:t>
      </w:r>
      <w:r w:rsidRPr="00695FFC">
        <w:rPr>
          <w:b/>
          <w:bCs/>
        </w:rPr>
        <w:t>[12_OD3]</w:t>
      </w:r>
      <w:r w:rsidRPr="00695FFC">
        <w:t xml:space="preserve">. Kalite sistemimizi daha dinamik ve paydaş odaklı hale getirmek amacıyla yine bu yıl ilk kez vize ve final sınavlarını takiben "Sınav Memnuniyet Anketi" uygulamaya konulmuş; böylece ölçme ve değerlendirme faaliyetlerinin ders öğrenme çıktıları (DÖÇ) ile olan uyumu doğrudan öğrenci geri bildirimleriyle denetlenmeye başlanmıştır </w:t>
      </w:r>
      <w:r w:rsidRPr="00695FFC">
        <w:rPr>
          <w:b/>
          <w:bCs/>
        </w:rPr>
        <w:t>[13_OD3]</w:t>
      </w:r>
      <w:hyperlink r:id="rId129">
        <w:r w:rsidRPr="00695FFC">
          <w:rPr>
            <w:b/>
            <w:bCs/>
            <w:color w:val="0563C1"/>
            <w:u w:val="single"/>
          </w:rPr>
          <w:t>[OD3]</w:t>
        </w:r>
      </w:hyperlink>
      <w:r w:rsidRPr="00695FFC">
        <w:t xml:space="preserve">. Final sınavları öncesinde ise ders tasarımlarına dair her türlü geri bildirim, öğrenciler tarafından Google Forms üzerinden her bir ders için ayrı ayrı doldurulan "Ders Memnuniyet Anketleri" aracılığıyla toplanmıştır </w:t>
      </w:r>
      <w:hyperlink r:id="rId130">
        <w:r w:rsidRPr="00695FFC">
          <w:rPr>
            <w:b/>
            <w:bCs/>
            <w:color w:val="0563C1"/>
            <w:u w:val="single"/>
          </w:rPr>
          <w:t>[OD3]</w:t>
        </w:r>
      </w:hyperlink>
      <w:r w:rsidRPr="00695FFC">
        <w:t xml:space="preserve">. Ek olarak derslere yönelik gelişmeler ve yıl içi tüm süreçler, paydaşımız olan öğrencilerle düzenlenen periyodik toplantılarda karşılıklı olarak değerlendirilmektedir </w:t>
      </w:r>
      <w:r w:rsidRPr="00695FFC">
        <w:rPr>
          <w:b/>
          <w:bCs/>
        </w:rPr>
        <w:t>[14_OD3]</w:t>
      </w:r>
      <w:r w:rsidRPr="00695FFC">
        <w:t>.</w:t>
      </w:r>
    </w:p>
    <w:p w14:paraId="5E088E44" w14:textId="77777777" w:rsidR="00136992" w:rsidRPr="00695FFC" w:rsidRDefault="00136992" w:rsidP="00136992">
      <w:pPr>
        <w:spacing w:after="360"/>
        <w:jc w:val="both"/>
      </w:pPr>
      <w:r w:rsidRPr="00695FFC">
        <w:t xml:space="preserve">Birimimiz, eğitimde dijitalleşme stratejisi kapsamında ortak zorunlu (5i) dersler asenkron, program dışı isteğe bağlı seçmeli dersler ise uzaktan ancak senkron yöntemlerle yürüterek sürdürülebilir bir öğretim modeli sunmaktadır </w:t>
      </w:r>
      <w:r w:rsidRPr="00695FFC">
        <w:rPr>
          <w:b/>
          <w:bCs/>
        </w:rPr>
        <w:t>[15_OD3][16_OD3]</w:t>
      </w:r>
      <w:r w:rsidRPr="00695FFC">
        <w:t>. Bu hibrit yapı, Covid-19 ve 2023 deprem felaketi gibi olağanüstü durumlarda edinilen tecrübelerin kurumsallaştırıldığının somut bir göstergesidir.</w:t>
      </w:r>
    </w:p>
    <w:p w14:paraId="79362159" w14:textId="77777777" w:rsidR="008362DC" w:rsidRPr="00A50210" w:rsidRDefault="008362DC" w:rsidP="008362DC">
      <w:pPr>
        <w:spacing w:after="360"/>
        <w:jc w:val="both"/>
      </w:pPr>
      <w:r w:rsidRPr="00A50210">
        <w:rPr>
          <w:b/>
          <w:bCs/>
        </w:rPr>
        <w:lastRenderedPageBreak/>
        <w:t xml:space="preserve">Olgunluk Düzeyi (3): </w:t>
      </w:r>
      <w:r w:rsidRPr="00A50210">
        <w:t>Programların genelinde programların çıktılarının izlenmesine ve güncellenmesine ilişkin mekanizmalar işletilmektedir</w:t>
      </w:r>
    </w:p>
    <w:p w14:paraId="2CAA46DF" w14:textId="2B95A61D" w:rsidR="008362DC" w:rsidRPr="00A50210" w:rsidRDefault="008362DC" w:rsidP="00136992">
      <w:pPr>
        <w:jc w:val="both"/>
      </w:pPr>
      <w:r w:rsidRPr="00A50210">
        <w:rPr>
          <w:b/>
          <w:bCs/>
        </w:rPr>
        <w:t>Kanıtlar</w:t>
      </w:r>
    </w:p>
    <w:p w14:paraId="1B6DB673" w14:textId="77777777" w:rsidR="008362DC" w:rsidRPr="00A50210" w:rsidRDefault="008362DC" w:rsidP="00136992">
      <w:pPr>
        <w:jc w:val="both"/>
      </w:pPr>
      <w:r w:rsidRPr="00A50210">
        <w:rPr>
          <w:b/>
          <w:bCs/>
        </w:rPr>
        <w:t>[1](2)B.1.5.</w:t>
      </w:r>
      <w:r w:rsidRPr="00A50210">
        <w:t>egitim_ogretim_politikası.pdf</w:t>
      </w:r>
    </w:p>
    <w:p w14:paraId="5AFD20A8" w14:textId="77777777" w:rsidR="008362DC" w:rsidRPr="00A50210" w:rsidRDefault="008362DC" w:rsidP="008362DC">
      <w:pPr>
        <w:jc w:val="both"/>
      </w:pPr>
      <w:r w:rsidRPr="00A50210">
        <w:rPr>
          <w:b/>
          <w:bCs/>
        </w:rPr>
        <w:t>[2](2)B.1.5.</w:t>
      </w:r>
      <w:r w:rsidRPr="00A50210">
        <w:t>egitim_ogretim_mufredat_komisyonu_gys.pdf</w:t>
      </w:r>
    </w:p>
    <w:p w14:paraId="3BDAC6CA" w14:textId="77777777" w:rsidR="008362DC" w:rsidRPr="00A50210" w:rsidRDefault="008362DC" w:rsidP="008362DC">
      <w:pPr>
        <w:jc w:val="both"/>
      </w:pPr>
      <w:r w:rsidRPr="00A50210">
        <w:rPr>
          <w:b/>
          <w:bCs/>
        </w:rPr>
        <w:t>[3](3)B.1.5.</w:t>
      </w:r>
      <w:r w:rsidRPr="00A50210">
        <w:t>egitim_ogretim_tutanak_1.pdf</w:t>
      </w:r>
    </w:p>
    <w:p w14:paraId="53091397" w14:textId="77777777" w:rsidR="008362DC" w:rsidRPr="00A50210" w:rsidRDefault="008362DC" w:rsidP="008362DC">
      <w:pPr>
        <w:jc w:val="both"/>
      </w:pPr>
      <w:r w:rsidRPr="00A50210">
        <w:rPr>
          <w:b/>
          <w:bCs/>
        </w:rPr>
        <w:t>[4](3)B.1.5.</w:t>
      </w:r>
      <w:r w:rsidRPr="00A50210">
        <w:t>egitim_ogretim_tutanak_2.pdf</w:t>
      </w:r>
    </w:p>
    <w:p w14:paraId="1E416A63" w14:textId="77777777" w:rsidR="008362DC" w:rsidRPr="00A50210" w:rsidRDefault="008362DC" w:rsidP="008362DC">
      <w:pPr>
        <w:jc w:val="both"/>
      </w:pPr>
      <w:r w:rsidRPr="00A50210">
        <w:rPr>
          <w:b/>
          <w:bCs/>
        </w:rPr>
        <w:t>[5](3)B.1.5.</w:t>
      </w:r>
      <w:r w:rsidRPr="00A50210">
        <w:t>bologna_tutanak_1.pdf</w:t>
      </w:r>
    </w:p>
    <w:p w14:paraId="4E9B2C55" w14:textId="77777777" w:rsidR="008362DC" w:rsidRPr="00A50210" w:rsidRDefault="008362DC" w:rsidP="008362DC">
      <w:pPr>
        <w:jc w:val="both"/>
      </w:pPr>
      <w:r w:rsidRPr="00A50210">
        <w:rPr>
          <w:b/>
          <w:bCs/>
        </w:rPr>
        <w:t>[6](3)B.1.5.</w:t>
      </w:r>
      <w:r w:rsidRPr="00A50210">
        <w:t>bologna_tutanak_2.pdf</w:t>
      </w:r>
    </w:p>
    <w:p w14:paraId="3200A6F3" w14:textId="77777777" w:rsidR="008362DC" w:rsidRPr="00A50210" w:rsidRDefault="008362DC" w:rsidP="008362DC">
      <w:pPr>
        <w:jc w:val="both"/>
      </w:pPr>
      <w:r w:rsidRPr="00A50210">
        <w:rPr>
          <w:b/>
          <w:bCs/>
        </w:rPr>
        <w:t>[7](3)B.1.5.</w:t>
      </w:r>
      <w:r w:rsidRPr="00A50210">
        <w:t>kurul_karari.pdf</w:t>
      </w:r>
    </w:p>
    <w:p w14:paraId="5E118B99" w14:textId="77777777" w:rsidR="008362DC" w:rsidRPr="00A50210" w:rsidRDefault="008362DC" w:rsidP="008362DC">
      <w:pPr>
        <w:jc w:val="both"/>
      </w:pPr>
      <w:r w:rsidRPr="00A50210">
        <w:rPr>
          <w:b/>
          <w:bCs/>
        </w:rPr>
        <w:t>[8](3)B.1.5.</w:t>
      </w:r>
      <w:r w:rsidRPr="00A50210">
        <w:t>guncelleme_calismasi_ornegi.pdf</w:t>
      </w:r>
    </w:p>
    <w:p w14:paraId="622545D2" w14:textId="77777777" w:rsidR="008362DC" w:rsidRPr="00A50210" w:rsidRDefault="008362DC" w:rsidP="008362DC">
      <w:pPr>
        <w:jc w:val="both"/>
      </w:pPr>
      <w:r w:rsidRPr="00A50210">
        <w:rPr>
          <w:b/>
          <w:bCs/>
        </w:rPr>
        <w:t>[9](3)B.1.5.</w:t>
      </w:r>
      <w:r w:rsidRPr="00A50210">
        <w:t>egitim_ogretim_tutanak_3.pdf</w:t>
      </w:r>
    </w:p>
    <w:p w14:paraId="4AF46FF1" w14:textId="77777777" w:rsidR="008362DC" w:rsidRPr="00A50210" w:rsidRDefault="008362DC" w:rsidP="008362DC">
      <w:pPr>
        <w:jc w:val="both"/>
      </w:pPr>
      <w:r w:rsidRPr="00A50210">
        <w:rPr>
          <w:b/>
          <w:bCs/>
        </w:rPr>
        <w:t>[10](2)B.1.5.</w:t>
      </w:r>
      <w:r w:rsidRPr="00A50210">
        <w:t>medek_hazirlik_sureci_1.pdf</w:t>
      </w:r>
    </w:p>
    <w:p w14:paraId="1E77448C" w14:textId="77777777" w:rsidR="008362DC" w:rsidRPr="00A50210" w:rsidRDefault="008362DC" w:rsidP="008362DC">
      <w:pPr>
        <w:jc w:val="both"/>
      </w:pPr>
      <w:r w:rsidRPr="00A50210">
        <w:rPr>
          <w:b/>
          <w:bCs/>
        </w:rPr>
        <w:t>[11](2)B.1.5.</w:t>
      </w:r>
      <w:r w:rsidRPr="00A50210">
        <w:t>medek_hazirlik_sureci_2.pdf</w:t>
      </w:r>
    </w:p>
    <w:p w14:paraId="608D7A16" w14:textId="77777777" w:rsidR="008362DC" w:rsidRPr="00A50210" w:rsidRDefault="008362DC" w:rsidP="008362DC">
      <w:pPr>
        <w:jc w:val="both"/>
      </w:pPr>
      <w:r w:rsidRPr="00A50210">
        <w:rPr>
          <w:b/>
          <w:bCs/>
        </w:rPr>
        <w:t>[12](3)B.1.5.</w:t>
      </w:r>
      <w:r w:rsidRPr="00A50210">
        <w:t>medek_rapor_teslimi.pdf</w:t>
      </w:r>
    </w:p>
    <w:p w14:paraId="2E9185EB" w14:textId="77777777" w:rsidR="008362DC" w:rsidRPr="00A50210" w:rsidRDefault="008362DC" w:rsidP="008362DC">
      <w:pPr>
        <w:jc w:val="both"/>
      </w:pPr>
      <w:r w:rsidRPr="00A50210">
        <w:rPr>
          <w:b/>
          <w:bCs/>
        </w:rPr>
        <w:t>[13](3)B.1.5.</w:t>
      </w:r>
      <w:r w:rsidRPr="00A50210">
        <w:t>vize_sinav_anket.pdf</w:t>
      </w:r>
    </w:p>
    <w:p w14:paraId="1FCB5FBD" w14:textId="77777777" w:rsidR="008362DC" w:rsidRPr="00A50210" w:rsidRDefault="008362DC" w:rsidP="008362DC">
      <w:pPr>
        <w:jc w:val="both"/>
      </w:pPr>
      <w:r w:rsidRPr="00A50210">
        <w:rPr>
          <w:b/>
          <w:bCs/>
        </w:rPr>
        <w:t>[14](3)B.1.5.</w:t>
      </w:r>
      <w:r w:rsidRPr="00A50210">
        <w:t>toplanti_tutanak.pdf</w:t>
      </w:r>
    </w:p>
    <w:p w14:paraId="5824A78E" w14:textId="77777777" w:rsidR="008362DC" w:rsidRPr="00A50210" w:rsidRDefault="008362DC" w:rsidP="008362DC">
      <w:pPr>
        <w:jc w:val="both"/>
      </w:pPr>
      <w:r w:rsidRPr="00A50210">
        <w:rPr>
          <w:b/>
          <w:bCs/>
        </w:rPr>
        <w:t>[15](3)B.1.5.</w:t>
      </w:r>
      <w:r w:rsidRPr="00A50210">
        <w:t>istege_bagli_secmeli_ders.pdf</w:t>
      </w:r>
    </w:p>
    <w:p w14:paraId="60DA45DA" w14:textId="2C4ECB6F" w:rsidR="00FB6AD3" w:rsidRDefault="008362DC" w:rsidP="008362DC">
      <w:pPr>
        <w:jc w:val="both"/>
      </w:pPr>
      <w:r w:rsidRPr="00A50210">
        <w:rPr>
          <w:b/>
          <w:bCs/>
        </w:rPr>
        <w:t>[16](3)B.1.5.</w:t>
      </w:r>
      <w:r w:rsidRPr="00A50210">
        <w:t>ortak_zorunlu_ders.pdf</w:t>
      </w:r>
    </w:p>
    <w:p w14:paraId="2FB53F11" w14:textId="77777777" w:rsidR="00C243EC" w:rsidRPr="00A50210" w:rsidRDefault="00C243EC" w:rsidP="00C243EC">
      <w:pPr>
        <w:spacing w:line="360" w:lineRule="auto"/>
        <w:jc w:val="both"/>
      </w:pPr>
    </w:p>
    <w:p w14:paraId="678BFFF6" w14:textId="7C54A8A5" w:rsidR="008362DC" w:rsidRPr="00A50210" w:rsidRDefault="008E1D65" w:rsidP="00506096">
      <w:pPr>
        <w:pStyle w:val="Balk3"/>
        <w:rPr>
          <w:rFonts w:eastAsia="Times New Roman" w:cs="Times New Roman"/>
        </w:rPr>
      </w:pPr>
      <w:bookmarkStart w:id="66" w:name="_Toc223090725"/>
      <w:r w:rsidRPr="00A50210">
        <w:rPr>
          <w:rFonts w:eastAsia="Times New Roman" w:cs="Times New Roman"/>
        </w:rPr>
        <w:t>B.1.6. Eğitim ve öğretim süreçlerinin yönetimi</w:t>
      </w:r>
      <w:bookmarkEnd w:id="66"/>
    </w:p>
    <w:p w14:paraId="00E7739C" w14:textId="77777777" w:rsidR="008362DC" w:rsidRPr="00A50210" w:rsidRDefault="008362DC" w:rsidP="008362DC">
      <w:pPr>
        <w:spacing w:after="360"/>
        <w:jc w:val="both"/>
      </w:pPr>
      <w:r w:rsidRPr="00A50210">
        <w:t xml:space="preserve">Sağlık Hizmetleri Meslek Yüksekokulumuzda eğitim ve öğretim süreçlerinin yönetimi; Ankara Medipol Üniversitesi Ön Lisans ve Lisans Eğitim-Öğretim ve Sınav Yönetmeliği temel alınarak, üst yönetimin koordinasyonunda ve organizasyonel yapıya uygun, bütüncül bir yaklaşımla yürütülmektedir </w:t>
      </w:r>
      <w:r w:rsidRPr="00A50210">
        <w:rPr>
          <w:b/>
          <w:bCs/>
        </w:rPr>
        <w:t>[1_OD2]</w:t>
      </w:r>
      <w:r w:rsidRPr="00A50210">
        <w:t xml:space="preserve">. Bu kapsamda birimimizin organizasyon şeması oluşturulmuştur </w:t>
      </w:r>
      <w:r w:rsidRPr="00A50210">
        <w:rPr>
          <w:b/>
          <w:bCs/>
        </w:rPr>
        <w:t>[2_OD2]</w:t>
      </w:r>
      <w:r w:rsidRPr="00A50210">
        <w:t xml:space="preserve">. Bu yapılanma içerisinde yer alan akademik ve idari personelin görev, yetki ve sorumlulukları (Müdür, Müdür Yardımcısı, Yüksekokul Sekreteri, Bölüm Başkanı, Program Başkanı vb.) net bir şekilde tanımlanmıştır </w:t>
      </w:r>
      <w:r w:rsidRPr="00A50210">
        <w:rPr>
          <w:b/>
          <w:bCs/>
        </w:rPr>
        <w:t>[3_OD2][4_OD2][5_OD2][6_OD2]</w:t>
      </w:r>
      <w:r w:rsidRPr="00A50210">
        <w:t>.</w:t>
      </w:r>
    </w:p>
    <w:p w14:paraId="4A4AE915" w14:textId="70436859" w:rsidR="008362DC" w:rsidRPr="00A50210" w:rsidRDefault="008362DC" w:rsidP="008362DC">
      <w:pPr>
        <w:spacing w:after="360"/>
        <w:jc w:val="both"/>
      </w:pPr>
      <w:r w:rsidRPr="00A50210">
        <w:t xml:space="preserve">Birimimiz bünyesinde eğitim-öğretim süreçlerinin sağlıklı bir şekilde yürütülmesini sağlamak amacıyla Eğitim Öğretim ve Müfredat Komisyonu, Uygulamalı Eğitimler Komisyonu, Yatay Geçı̇ş, İntibak ve Muafiyet Komisyonu, Ölçme ve Değerlendirme Komisyonu, Bologna Komisyonu ve Kalite Komisyonu mevcuttur </w:t>
      </w:r>
      <w:hyperlink r:id="rId131">
        <w:r w:rsidRPr="00A50210">
          <w:rPr>
            <w:b/>
            <w:bCs/>
            <w:color w:val="0563C1"/>
            <w:u w:val="single"/>
          </w:rPr>
          <w:t>[OD2]</w:t>
        </w:r>
      </w:hyperlink>
      <w:r w:rsidRPr="00A50210">
        <w:t xml:space="preserve">. 2025-2026 akademik yılı başlamadan önce komisyon çalışmalarının daha etkin bir şekilde yürütülmesini sağlamak amacıyla komisyonlarda görev alacak üyeler için komisyon görev atamaları sağlanmıştır </w:t>
      </w:r>
      <w:hyperlink r:id="rId132">
        <w:r w:rsidRPr="00A50210">
          <w:rPr>
            <w:b/>
            <w:bCs/>
            <w:color w:val="0563C1"/>
            <w:u w:val="single"/>
          </w:rPr>
          <w:t>[OD2]</w:t>
        </w:r>
      </w:hyperlink>
      <w:r w:rsidRPr="00A50210">
        <w:t xml:space="preserve">. İlgili tüm komisyonların görev yetki ve sorumlulukları tanımlanmıştır </w:t>
      </w:r>
      <w:r w:rsidRPr="00A50210">
        <w:rPr>
          <w:b/>
          <w:bCs/>
        </w:rPr>
        <w:t>[7_OD2][8_OD2][9_OD2][10_OD2][11_OD2][12_OD2]</w:t>
      </w:r>
      <w:r w:rsidRPr="00A50210">
        <w:t>. Belirlenen görev yetki ve sorumluluklar kapsamında tüm komisyonlar aktif bir şekilde görev yaparak aldıkları kararlar ve yapmış oldukları çalışmalar ile eğitim-öğretim süreçlerinin yönetiminde katkı sağlamıştır. Komisyonlar özellikle komisyonlar programların müfredat ve ders içeriklerinin güncelliğini denetlenmesinde, uygulamalı eğitimlerin ilke ve esaslarının belirlenmesinde, intibak işlemlerinin gerçekleştirilmesinde, ölçme ve değerlendirme süreçlerinin yönetiminde, ders bilgi paketlerinin güncellenmesinde önemli rol üstlenmiştir</w:t>
      </w:r>
      <w:r w:rsidR="007575D9">
        <w:t xml:space="preserve"> </w:t>
      </w:r>
      <w:r w:rsidRPr="00A50210">
        <w:rPr>
          <w:b/>
          <w:bCs/>
        </w:rPr>
        <w:t>[13_OD3][14_OD3][15_OD3][16_OD3][17_OD3][18_OD3]</w:t>
      </w:r>
      <w:r w:rsidRPr="00A50210">
        <w:t>.</w:t>
      </w:r>
    </w:p>
    <w:p w14:paraId="36DCBA6D" w14:textId="77777777" w:rsidR="008362DC" w:rsidRPr="00A50210" w:rsidRDefault="008362DC" w:rsidP="008362DC">
      <w:pPr>
        <w:spacing w:after="360"/>
        <w:jc w:val="both"/>
      </w:pPr>
      <w:r w:rsidRPr="00A50210">
        <w:lastRenderedPageBreak/>
        <w:t xml:space="preserve">Birimimizde eğitim-öğretim faaliyetlerinin sistematik bir şekilde yürütülmesi esastır. Programların etkin ve sürdürülebilir şekilde uygulanmasını sağlamak amacıyla, öğrencilerin eğitim süreleri boyunca karşılaşacakları (ders seçimi, staj başvurusu, kayıt dondurma, mezuniyet vb.) idari ve akademik süreçleri kolaylaştırmak ve standartlaştırmak adına süreç el kartları oluşturulmuştur </w:t>
      </w:r>
      <w:r w:rsidRPr="00A50210">
        <w:rPr>
          <w:b/>
          <w:bCs/>
        </w:rPr>
        <w:t>[19_OD2][20_OD3]</w:t>
      </w:r>
      <w:r w:rsidRPr="00A50210">
        <w:t xml:space="preserve">. </w:t>
      </w:r>
    </w:p>
    <w:p w14:paraId="14554546" w14:textId="512F39B3" w:rsidR="008362DC" w:rsidRPr="00A50210" w:rsidRDefault="008362DC" w:rsidP="008362DC">
      <w:pPr>
        <w:spacing w:after="360"/>
        <w:jc w:val="both"/>
      </w:pPr>
      <w:r w:rsidRPr="00A50210">
        <w:t xml:space="preserve">Birimimizde eğitim-öğretim süreçleri Ankara Medipol Üniversitesi’nin belirlediği Önlisans-Lisans Akademik Takvimi’ne sıkı sıkıya uygun bir şekilde yönetilmektedir </w:t>
      </w:r>
      <w:hyperlink r:id="rId133">
        <w:r w:rsidRPr="00A50210">
          <w:rPr>
            <w:b/>
            <w:bCs/>
            <w:color w:val="0563C1"/>
            <w:u w:val="single"/>
          </w:rPr>
          <w:t>[OD2]</w:t>
        </w:r>
      </w:hyperlink>
      <w:r w:rsidRPr="00A50210">
        <w:rPr>
          <w:b/>
          <w:bCs/>
        </w:rPr>
        <w:t>[21_OD3]</w:t>
      </w:r>
      <w:r w:rsidRPr="00A50210">
        <w:t xml:space="preserve">. Bölümlerimizin haftalık ders programları her dönem başında oluşturulmakta ve üniversitenin web sitesi üzerinden </w:t>
      </w:r>
      <w:r w:rsidRPr="005456CA">
        <w:t xml:space="preserve">ilan edilmektedir </w:t>
      </w:r>
      <w:hyperlink r:id="rId134">
        <w:r w:rsidRPr="005456CA">
          <w:rPr>
            <w:b/>
            <w:bCs/>
            <w:color w:val="0563C1"/>
            <w:u w:val="single"/>
          </w:rPr>
          <w:t>[OD3]</w:t>
        </w:r>
      </w:hyperlink>
      <w:r w:rsidRPr="005456CA">
        <w:t>.Eğitim-öğretim</w:t>
      </w:r>
      <w:r w:rsidRPr="00A50210">
        <w:t xml:space="preserve"> süreçlerinin paydaş odaklı hale getirmek amacıyla bu yıl ilk kez vize sınavlarını takiben "Ara Sınav Memnuniyet Anketi", “Final Sınavları Memnuniyet Anketi” ve "Ders Memnuniyet Anketleri" uygulamaya konulmuştur </w:t>
      </w:r>
      <w:r w:rsidRPr="00A50210">
        <w:rPr>
          <w:b/>
          <w:bCs/>
        </w:rPr>
        <w:t>[22_OD3]</w:t>
      </w:r>
      <w:hyperlink r:id="rId135">
        <w:r w:rsidRPr="00A50210">
          <w:rPr>
            <w:b/>
            <w:bCs/>
            <w:color w:val="0563C1"/>
            <w:u w:val="single"/>
          </w:rPr>
          <w:t>[OD3]</w:t>
        </w:r>
      </w:hyperlink>
      <w:hyperlink r:id="rId136">
        <w:r w:rsidRPr="00A50210">
          <w:rPr>
            <w:b/>
            <w:bCs/>
            <w:color w:val="0563C1"/>
            <w:u w:val="single"/>
          </w:rPr>
          <w:t>[OD3]</w:t>
        </w:r>
      </w:hyperlink>
      <w:r w:rsidRPr="00A50210">
        <w:t>.</w:t>
      </w:r>
    </w:p>
    <w:p w14:paraId="264F46A1" w14:textId="77777777" w:rsidR="008362DC" w:rsidRPr="00A50210" w:rsidRDefault="008362DC" w:rsidP="008362DC">
      <w:pPr>
        <w:spacing w:after="360"/>
        <w:jc w:val="both"/>
      </w:pPr>
      <w:r w:rsidRPr="00A50210">
        <w:rPr>
          <w:b/>
          <w:bCs/>
        </w:rPr>
        <w:t xml:space="preserve">Olgunluk Düzeyi (3): </w:t>
      </w:r>
      <w:r w:rsidRPr="00A50210">
        <w:t>Programların genelinde programların çıktılarının izlenmesine ve güncellenmesine ilişkin mekanizmalar işletilmektedir</w:t>
      </w:r>
    </w:p>
    <w:p w14:paraId="4A554ACE" w14:textId="27127D74" w:rsidR="008362DC" w:rsidRPr="00A50210" w:rsidRDefault="008362DC" w:rsidP="00D52FFD">
      <w:pPr>
        <w:jc w:val="both"/>
      </w:pPr>
      <w:r w:rsidRPr="00A50210">
        <w:rPr>
          <w:b/>
          <w:bCs/>
        </w:rPr>
        <w:t>Kanıtlar</w:t>
      </w:r>
    </w:p>
    <w:p w14:paraId="4523A324" w14:textId="77777777" w:rsidR="008362DC" w:rsidRPr="00A50210" w:rsidRDefault="008362DC" w:rsidP="00D52FFD">
      <w:pPr>
        <w:jc w:val="both"/>
      </w:pPr>
      <w:r w:rsidRPr="00A50210">
        <w:rPr>
          <w:b/>
          <w:bCs/>
        </w:rPr>
        <w:t>[1](2)B.1.6.</w:t>
      </w:r>
      <w:r w:rsidRPr="00A50210">
        <w:t>egitim_ogretim_sinav_yonetmelik.pdf</w:t>
      </w:r>
    </w:p>
    <w:p w14:paraId="033681E9" w14:textId="77777777" w:rsidR="008362DC" w:rsidRPr="00A50210" w:rsidRDefault="008362DC" w:rsidP="00D52FFD">
      <w:pPr>
        <w:jc w:val="both"/>
      </w:pPr>
      <w:r w:rsidRPr="00A50210">
        <w:rPr>
          <w:b/>
          <w:bCs/>
        </w:rPr>
        <w:t>[2](2)B.1.6.</w:t>
      </w:r>
      <w:r w:rsidRPr="00A50210">
        <w:t>shmyo_organizasyon_semasi.pdf</w:t>
      </w:r>
    </w:p>
    <w:p w14:paraId="5D227559" w14:textId="77777777" w:rsidR="008362DC" w:rsidRPr="00A50210" w:rsidRDefault="008362DC" w:rsidP="00D52FFD">
      <w:pPr>
        <w:jc w:val="both"/>
      </w:pPr>
      <w:r w:rsidRPr="00A50210">
        <w:rPr>
          <w:b/>
          <w:bCs/>
        </w:rPr>
        <w:t>[3](3)B.1.6.</w:t>
      </w:r>
      <w:r w:rsidRPr="00A50210">
        <w:t>mudur_gorev_yetki_sorumluluk.pdf</w:t>
      </w:r>
    </w:p>
    <w:p w14:paraId="0DFCCFE6" w14:textId="77777777" w:rsidR="008362DC" w:rsidRPr="00A50210" w:rsidRDefault="008362DC" w:rsidP="00D52FFD">
      <w:pPr>
        <w:jc w:val="both"/>
      </w:pPr>
      <w:r w:rsidRPr="00A50210">
        <w:rPr>
          <w:b/>
          <w:bCs/>
        </w:rPr>
        <w:t>[4](3)B.1.6.</w:t>
      </w:r>
      <w:r w:rsidRPr="00A50210">
        <w:t>mudur_yardimcisi_gorev_yetki_sorumluluk.pdf</w:t>
      </w:r>
    </w:p>
    <w:p w14:paraId="36C058A3" w14:textId="77777777" w:rsidR="008362DC" w:rsidRPr="00A50210" w:rsidRDefault="008362DC" w:rsidP="00D52FFD">
      <w:pPr>
        <w:jc w:val="both"/>
      </w:pPr>
      <w:r w:rsidRPr="00A50210">
        <w:rPr>
          <w:b/>
          <w:bCs/>
        </w:rPr>
        <w:t>[5](3)B.1.6.</w:t>
      </w:r>
      <w:r w:rsidRPr="00A50210">
        <w:t>yuksekokul_sekreter_gorev_yetki_sorumluluk.pdf</w:t>
      </w:r>
    </w:p>
    <w:p w14:paraId="0C1533E5" w14:textId="77777777" w:rsidR="008362DC" w:rsidRPr="00A50210" w:rsidRDefault="008362DC" w:rsidP="008362DC">
      <w:pPr>
        <w:jc w:val="both"/>
      </w:pPr>
      <w:r w:rsidRPr="00A50210">
        <w:rPr>
          <w:b/>
          <w:bCs/>
        </w:rPr>
        <w:t>[6](3)B.1.6.</w:t>
      </w:r>
      <w:r w:rsidRPr="00A50210">
        <w:t>bolum_program_baskani_gorev_yetki_sorumluluk.pdf</w:t>
      </w:r>
    </w:p>
    <w:p w14:paraId="24748108" w14:textId="77777777" w:rsidR="008362DC" w:rsidRPr="00A50210" w:rsidRDefault="008362DC" w:rsidP="008362DC">
      <w:pPr>
        <w:jc w:val="both"/>
      </w:pPr>
      <w:r w:rsidRPr="00A50210">
        <w:rPr>
          <w:b/>
          <w:bCs/>
        </w:rPr>
        <w:t>[7](3)B.1.6.</w:t>
      </w:r>
      <w:r w:rsidRPr="00A50210">
        <w:t>egitim_ogretim_mufredat_komisyonu_gys.pdf</w:t>
      </w:r>
    </w:p>
    <w:p w14:paraId="2486C329" w14:textId="77777777" w:rsidR="008362DC" w:rsidRPr="00A50210" w:rsidRDefault="008362DC" w:rsidP="008362DC">
      <w:pPr>
        <w:jc w:val="both"/>
      </w:pPr>
      <w:r w:rsidRPr="00A50210">
        <w:rPr>
          <w:b/>
          <w:bCs/>
        </w:rPr>
        <w:t>[8](3)B.1.6.</w:t>
      </w:r>
      <w:r w:rsidRPr="00A50210">
        <w:t>uygulamali_egıtımler_komisyonu_gys.pdf</w:t>
      </w:r>
    </w:p>
    <w:p w14:paraId="60F9B8A9" w14:textId="77777777" w:rsidR="008362DC" w:rsidRPr="00A50210" w:rsidRDefault="008362DC" w:rsidP="008362DC">
      <w:pPr>
        <w:jc w:val="both"/>
      </w:pPr>
      <w:r w:rsidRPr="00A50210">
        <w:rPr>
          <w:b/>
          <w:bCs/>
        </w:rPr>
        <w:t>[9](3)B.1.6.</w:t>
      </w:r>
      <w:r w:rsidRPr="00A50210">
        <w:t>yatay_gecis_intibak_muafiyet_komisyonu_gys.pdf</w:t>
      </w:r>
    </w:p>
    <w:p w14:paraId="672E1125" w14:textId="77777777" w:rsidR="008362DC" w:rsidRPr="00A50210" w:rsidRDefault="008362DC" w:rsidP="008362DC">
      <w:pPr>
        <w:jc w:val="both"/>
      </w:pPr>
      <w:r w:rsidRPr="00A50210">
        <w:rPr>
          <w:b/>
          <w:bCs/>
        </w:rPr>
        <w:t>[10](2)B.1.6.</w:t>
      </w:r>
      <w:r w:rsidRPr="00A50210">
        <w:t>olcme_degerlendirme_komisyonu_gys.pdf</w:t>
      </w:r>
    </w:p>
    <w:p w14:paraId="6D54ABE7" w14:textId="77777777" w:rsidR="008362DC" w:rsidRPr="00A50210" w:rsidRDefault="008362DC" w:rsidP="008362DC">
      <w:pPr>
        <w:jc w:val="both"/>
      </w:pPr>
      <w:r w:rsidRPr="00A50210">
        <w:rPr>
          <w:b/>
          <w:bCs/>
        </w:rPr>
        <w:t>[11](2)B.1.6.</w:t>
      </w:r>
      <w:r w:rsidRPr="00A50210">
        <w:t>bologna_komisyonu_gys.pdf</w:t>
      </w:r>
    </w:p>
    <w:p w14:paraId="6453B999" w14:textId="77777777" w:rsidR="008362DC" w:rsidRPr="00A50210" w:rsidRDefault="008362DC" w:rsidP="008362DC">
      <w:pPr>
        <w:jc w:val="both"/>
      </w:pPr>
      <w:r w:rsidRPr="00A50210">
        <w:rPr>
          <w:b/>
          <w:bCs/>
        </w:rPr>
        <w:t>[12](3)B.1.6.</w:t>
      </w:r>
      <w:r w:rsidRPr="00A50210">
        <w:t>kalite_komisyonu_gys.pdf</w:t>
      </w:r>
    </w:p>
    <w:p w14:paraId="7B040602" w14:textId="77777777" w:rsidR="008362DC" w:rsidRPr="00A50210" w:rsidRDefault="008362DC" w:rsidP="008362DC">
      <w:pPr>
        <w:jc w:val="both"/>
      </w:pPr>
      <w:r w:rsidRPr="00A50210">
        <w:rPr>
          <w:b/>
          <w:bCs/>
        </w:rPr>
        <w:t>[13](3)B.1.6.</w:t>
      </w:r>
      <w:r w:rsidRPr="00A50210">
        <w:t>egitim_ogretim_tutanak_1.pdf</w:t>
      </w:r>
    </w:p>
    <w:p w14:paraId="64677C5A" w14:textId="77777777" w:rsidR="008362DC" w:rsidRPr="00A50210" w:rsidRDefault="008362DC" w:rsidP="008362DC">
      <w:pPr>
        <w:jc w:val="both"/>
      </w:pPr>
      <w:r w:rsidRPr="00A50210">
        <w:rPr>
          <w:b/>
          <w:bCs/>
        </w:rPr>
        <w:t>[14](3)B.1.6.</w:t>
      </w:r>
      <w:r w:rsidRPr="00A50210">
        <w:t>egitim_ogretim_tutanak_2.pdf</w:t>
      </w:r>
    </w:p>
    <w:p w14:paraId="711A6BD3" w14:textId="77777777" w:rsidR="008362DC" w:rsidRPr="00A50210" w:rsidRDefault="008362DC" w:rsidP="008362DC">
      <w:pPr>
        <w:jc w:val="both"/>
      </w:pPr>
      <w:r w:rsidRPr="00A50210">
        <w:rPr>
          <w:b/>
          <w:bCs/>
        </w:rPr>
        <w:t>[15](3)B.1.6.</w:t>
      </w:r>
      <w:r w:rsidRPr="00A50210">
        <w:t>uygulamali_egitimler_tutanak.pdf</w:t>
      </w:r>
    </w:p>
    <w:p w14:paraId="1DA76368" w14:textId="77777777" w:rsidR="008362DC" w:rsidRPr="00A50210" w:rsidRDefault="008362DC" w:rsidP="008362DC">
      <w:pPr>
        <w:jc w:val="both"/>
      </w:pPr>
      <w:r w:rsidRPr="00A50210">
        <w:rPr>
          <w:b/>
          <w:bCs/>
        </w:rPr>
        <w:t>[16](3)B.1.6.</w:t>
      </w:r>
      <w:r w:rsidRPr="00A50210">
        <w:t>yatay_gecis_intibak_muafiyet_tutanak.pdf</w:t>
      </w:r>
    </w:p>
    <w:p w14:paraId="399D5A08" w14:textId="77777777" w:rsidR="008362DC" w:rsidRPr="00A50210" w:rsidRDefault="008362DC" w:rsidP="008362DC">
      <w:pPr>
        <w:jc w:val="both"/>
      </w:pPr>
      <w:r w:rsidRPr="00A50210">
        <w:rPr>
          <w:b/>
          <w:bCs/>
        </w:rPr>
        <w:t>[17](3)B.1.6.</w:t>
      </w:r>
      <w:r w:rsidRPr="00A50210">
        <w:t>olcme_degerlendirme_tutanak.pdf</w:t>
      </w:r>
    </w:p>
    <w:p w14:paraId="6493C929" w14:textId="77777777" w:rsidR="008362DC" w:rsidRPr="00A50210" w:rsidRDefault="008362DC" w:rsidP="008362DC">
      <w:pPr>
        <w:jc w:val="both"/>
      </w:pPr>
      <w:r w:rsidRPr="00A50210">
        <w:rPr>
          <w:b/>
          <w:bCs/>
        </w:rPr>
        <w:t>[18](3)B.1.6.</w:t>
      </w:r>
      <w:r w:rsidRPr="00A50210">
        <w:t>bologna_tutanak.pdf</w:t>
      </w:r>
    </w:p>
    <w:p w14:paraId="14990516" w14:textId="77777777" w:rsidR="008362DC" w:rsidRPr="00A50210" w:rsidRDefault="008362DC" w:rsidP="008362DC">
      <w:pPr>
        <w:jc w:val="both"/>
      </w:pPr>
      <w:r w:rsidRPr="00A50210">
        <w:rPr>
          <w:b/>
          <w:bCs/>
        </w:rPr>
        <w:t>[17](3)B.1.6.</w:t>
      </w:r>
      <w:r w:rsidRPr="00A50210">
        <w:t>olcme_degerlendirme_tutanak.pdf</w:t>
      </w:r>
    </w:p>
    <w:p w14:paraId="4D64D2A4" w14:textId="77777777" w:rsidR="008362DC" w:rsidRPr="00A50210" w:rsidRDefault="008362DC" w:rsidP="008362DC">
      <w:pPr>
        <w:jc w:val="both"/>
      </w:pPr>
      <w:r w:rsidRPr="00A50210">
        <w:rPr>
          <w:b/>
          <w:bCs/>
        </w:rPr>
        <w:t>[18](3)B.1.6.</w:t>
      </w:r>
      <w:r w:rsidRPr="00A50210">
        <w:t>bologna_tutanak.pdf</w:t>
      </w:r>
    </w:p>
    <w:p w14:paraId="2FF1B984" w14:textId="77777777" w:rsidR="008362DC" w:rsidRPr="00A50210" w:rsidRDefault="008362DC" w:rsidP="008362DC">
      <w:pPr>
        <w:jc w:val="both"/>
      </w:pPr>
      <w:r w:rsidRPr="00A50210">
        <w:rPr>
          <w:b/>
          <w:bCs/>
        </w:rPr>
        <w:t>[19](2)B.1.6.</w:t>
      </w:r>
      <w:r w:rsidRPr="00A50210">
        <w:t>surec_el_kartları_hazirlik_sureci.pdf</w:t>
      </w:r>
    </w:p>
    <w:p w14:paraId="6766D1EB" w14:textId="77777777" w:rsidR="008362DC" w:rsidRPr="00A50210" w:rsidRDefault="008362DC" w:rsidP="008362DC">
      <w:pPr>
        <w:jc w:val="both"/>
      </w:pPr>
      <w:r w:rsidRPr="00A50210">
        <w:rPr>
          <w:b/>
          <w:bCs/>
        </w:rPr>
        <w:t>[20](3)B.1.6.</w:t>
      </w:r>
      <w:r w:rsidRPr="00A50210">
        <w:t>surec_el_kartları_teslimi.pdf</w:t>
      </w:r>
    </w:p>
    <w:p w14:paraId="6E9023D2" w14:textId="77777777" w:rsidR="008362DC" w:rsidRPr="00A50210" w:rsidRDefault="008362DC" w:rsidP="008362DC">
      <w:pPr>
        <w:jc w:val="both"/>
      </w:pPr>
      <w:r w:rsidRPr="00A50210">
        <w:rPr>
          <w:b/>
          <w:bCs/>
        </w:rPr>
        <w:t>[21](3)B.1.6.</w:t>
      </w:r>
      <w:r w:rsidRPr="00A50210">
        <w:t>akademik_danismanin_ogrenci_bilgilendirme_metni.pdf</w:t>
      </w:r>
    </w:p>
    <w:p w14:paraId="03BEA873" w14:textId="686FDFE3" w:rsidR="008362DC" w:rsidRDefault="008362DC" w:rsidP="008362DC">
      <w:pPr>
        <w:jc w:val="both"/>
      </w:pPr>
      <w:r w:rsidRPr="00A50210">
        <w:rPr>
          <w:b/>
          <w:bCs/>
        </w:rPr>
        <w:t>[22](3)B.1.6.</w:t>
      </w:r>
      <w:r w:rsidRPr="00A50210">
        <w:t>vize_sinav_anket.pdf</w:t>
      </w:r>
    </w:p>
    <w:p w14:paraId="48A886D0" w14:textId="77777777" w:rsidR="00C14C7E" w:rsidRDefault="00C14C7E" w:rsidP="008362DC">
      <w:pPr>
        <w:jc w:val="both"/>
      </w:pPr>
    </w:p>
    <w:p w14:paraId="1ADA8CBF" w14:textId="77777777" w:rsidR="00C14C7E" w:rsidRDefault="00C14C7E" w:rsidP="00C14C7E">
      <w:bookmarkStart w:id="67" w:name="_Toc223090726"/>
    </w:p>
    <w:p w14:paraId="4450E605" w14:textId="102C9EF3" w:rsidR="008362DC" w:rsidRPr="00A50210" w:rsidRDefault="008362DC" w:rsidP="00506096">
      <w:pPr>
        <w:pStyle w:val="Balk2"/>
        <w:rPr>
          <w:rFonts w:eastAsia="Times New Roman" w:cs="Times New Roman"/>
        </w:rPr>
      </w:pPr>
      <w:r w:rsidRPr="00A50210">
        <w:rPr>
          <w:rFonts w:eastAsia="Times New Roman" w:cs="Times New Roman"/>
        </w:rPr>
        <w:lastRenderedPageBreak/>
        <w:t>B.2. Programların Yürütülmesi</w:t>
      </w:r>
      <w:bookmarkEnd w:id="67"/>
    </w:p>
    <w:p w14:paraId="6E952807" w14:textId="45439E6A" w:rsidR="008362DC" w:rsidRPr="00A50210" w:rsidRDefault="008E1D65" w:rsidP="00506096">
      <w:pPr>
        <w:pStyle w:val="Balk3"/>
        <w:rPr>
          <w:rFonts w:eastAsia="Times New Roman" w:cs="Times New Roman"/>
          <w:color w:val="000000"/>
        </w:rPr>
      </w:pPr>
      <w:bookmarkStart w:id="68" w:name="_Toc223090727"/>
      <w:r w:rsidRPr="00A50210">
        <w:rPr>
          <w:rFonts w:eastAsia="Times New Roman" w:cs="Times New Roman"/>
        </w:rPr>
        <w:t>B.2.1. Öğretim yöntem ve teknikleri</w:t>
      </w:r>
      <w:bookmarkEnd w:id="68"/>
      <w:r w:rsidRPr="00A50210">
        <w:rPr>
          <w:rFonts w:eastAsia="Times New Roman" w:cs="Times New Roman"/>
        </w:rPr>
        <w:t xml:space="preserve"> </w:t>
      </w:r>
    </w:p>
    <w:p w14:paraId="2DE4FF4B" w14:textId="77777777" w:rsidR="00C921B1" w:rsidRPr="008C3ABF" w:rsidRDefault="00C921B1" w:rsidP="00C921B1">
      <w:pPr>
        <w:jc w:val="both"/>
      </w:pPr>
      <w:r w:rsidRPr="008C3ABF">
        <w:t xml:space="preserve">Ankara Medipol Üniversitesi Sağlık Hizmetleri Meslek Yüksekokulu (SHMYO) bünyesinde eğitim-öğretim süreçleri; öğrencilerin kendi kendine çalışma, yaşam boyu öğrenme, gözlem yapma, sunma, eleştirel düşünme ve takım çalışması gibi becerilerini geliştirecek biçimde, öğrenci merkezli öğrenmeyi destekleyen yöntem ve tekniklerle planlanmaktadır </w:t>
      </w:r>
      <w:hyperlink r:id="rId137" w:anchor="ProgramEgitimOgretimMethodlari">
        <w:r w:rsidRPr="008C3ABF">
          <w:rPr>
            <w:b/>
            <w:bCs/>
            <w:color w:val="0563C1"/>
            <w:u w:val="single"/>
          </w:rPr>
          <w:t>[OD2]</w:t>
        </w:r>
      </w:hyperlink>
      <w:r w:rsidRPr="008C3ABF">
        <w:t xml:space="preserve">. Programlarda kullanılan öğretim yöntem ve teknikleri; dersin öğrenme çıktıları ve uygulama gerekliliklerine göre çeşitlendirilmekte ve ders bilgi paketleri/ders bilgileri üzerinden şeffaf biçimde tanımlanarak yürütülmektedir. SHMYO’da mesleki yeterlik kazandırma hedefi doğrultusunda, derslerin önemli bir bölümünde yaparak-yaşayarak öğrenme anlayışıyla uygulama/laboratuvar/beceri temelli öğrenme ağırlıklı yürütüm benimsenmektedir. Örneğin Ameliyathane Hizmetleri Programı “Temel İlke ve Beceriler” dersi 2+8 (T+U) saat olarak planlanmış olup ders içeriği; yaşam bulguları, ilaç uygulamaları, yara pansumanı, sistem uygulamaları gibi başlıklarda yoğun biçimde uygulama temelli yapılandırılmıştır </w:t>
      </w:r>
      <w:r w:rsidRPr="008C3ABF">
        <w:rPr>
          <w:b/>
          <w:bCs/>
        </w:rPr>
        <w:t>[1_OD3]</w:t>
      </w:r>
      <w:r w:rsidRPr="008C3ABF">
        <w:t xml:space="preserve">. Benzer şekilde Ağız ve Diş Sağlığı Programı “Çene ve Ağız Anatomisi” dersi 2+2 (T+U) saat olarak yürütülmekte; ders akışında öğrencinin derse hazırlığını ve aktif katılımını destekleyen ön araştırma, ilgili videolar ve maket hazırlığı ve görsel inceleme gibi ön hazırlık etkinlikleri yer almaktadır </w:t>
      </w:r>
      <w:r w:rsidRPr="008C3ABF">
        <w:rPr>
          <w:b/>
          <w:bCs/>
        </w:rPr>
        <w:t>[2_OD3]</w:t>
      </w:r>
      <w:r w:rsidRPr="008C3ABF">
        <w:t xml:space="preserve">. İlk ve Acil Yardım Programı “Resüsitasyon II” dersi de 2+2 (T+U) saat olarak planlanmış; dersin amacı ve kazanımları yetişkin-çocuk-bebek temel/ileri yaşam desteği, havayolu-ventilasyon, monitörizasyon ve ilaç uygulamaları gibi alanlarda bilgi-tutum-beceri bütünlüğünü hedeflemektedir </w:t>
      </w:r>
      <w:r w:rsidRPr="008C3ABF">
        <w:rPr>
          <w:b/>
          <w:bCs/>
        </w:rPr>
        <w:t>[3_OD3]</w:t>
      </w:r>
      <w:r w:rsidRPr="008C3ABF">
        <w:t xml:space="preserve">. Fizyoterapi Programı “Elektrofiziksel Ajanlar” dersinin de 1 saat teori + 4 saat uygulama olarak yapılandırılması, SHMYO genelinde uygulamaya dayalı öğrenmenin müfredat düzeyinde benimsendiğini desteklemektedir </w:t>
      </w:r>
      <w:r w:rsidRPr="008C3ABF">
        <w:rPr>
          <w:b/>
          <w:bCs/>
        </w:rPr>
        <w:t>[4_OD3]</w:t>
      </w:r>
      <w:r w:rsidRPr="008C3ABF">
        <w:t xml:space="preserve">. Ayrıca birimimizde, öğrencilerin derse hazırlıklı gelmesini ve sınıf içi zamanı daha çok uygulama–tartışma–pekiştirme odaklı kullanmayı hedefleyen ters yüz öğrenme uygulamalarına da yer verilmektedir. Bu kapsamda öğrenciler, ders öncesinde öğretim elemanı tarafından paylaşılan okuma materyalleri, ders notları ve yönlendirici sorular aracılığıyla temel kavramlara hazırlanmakta; ders saatinde ise geri bildirim süreçleri yürütülmektedir. Böylece öğrencilerin derse aktif katılımı artırılmakta, öğrenmenin kalıcılığı desteklenmekte ve öğrenci merkezli öğrenme-öğretme yaklaşımı güçlendirilmektedir </w:t>
      </w:r>
      <w:r w:rsidRPr="008C3ABF">
        <w:rPr>
          <w:b/>
          <w:bCs/>
        </w:rPr>
        <w:t>[5_OD3]</w:t>
      </w:r>
      <w:r w:rsidRPr="008C3ABF">
        <w:t>.</w:t>
      </w:r>
    </w:p>
    <w:p w14:paraId="4522A45B" w14:textId="77777777" w:rsidR="00C921B1" w:rsidRPr="008C3ABF" w:rsidRDefault="00C921B1" w:rsidP="00C921B1">
      <w:pPr>
        <w:jc w:val="both"/>
      </w:pPr>
    </w:p>
    <w:p w14:paraId="5D08152B" w14:textId="77777777" w:rsidR="00C921B1" w:rsidRPr="008C3ABF" w:rsidRDefault="00C921B1" w:rsidP="00C921B1">
      <w:pPr>
        <w:spacing w:after="360"/>
        <w:jc w:val="both"/>
      </w:pPr>
      <w:r w:rsidRPr="008C3ABF">
        <w:t xml:space="preserve">Birimimiz, eğitimde dijitalleşme stratejisi kapsamında ortak zorunlu (5i) dersler asenkron, program dışı isteğe bağlı seçmeli dersler ise uzaktan ancak senkron yöntemlerle yürüterek sürdürülebilir bir öğretim modeli sunmaktadır </w:t>
      </w:r>
      <w:r w:rsidRPr="008C3ABF">
        <w:rPr>
          <w:b/>
          <w:bCs/>
        </w:rPr>
        <w:t>[6_OD3][7_OD3]</w:t>
      </w:r>
      <w:r w:rsidRPr="008C3ABF">
        <w:t>. Bu hibrit yapı, Covid-19 ve 2023 deprem felaketi gibi olağanüstü durumlarda edinilen tecrübelerin kurumsallaştırıldığının somut bir göstergesidir.</w:t>
      </w:r>
    </w:p>
    <w:p w14:paraId="1A20F1DC" w14:textId="77777777" w:rsidR="00C921B1" w:rsidRPr="008C3ABF" w:rsidRDefault="00C921B1" w:rsidP="00C921B1">
      <w:pPr>
        <w:spacing w:after="360"/>
        <w:jc w:val="both"/>
      </w:pPr>
      <w:r w:rsidRPr="008C3ABF">
        <w:t xml:space="preserve">Öğrencilerin öğrenme sürecine aktif katılımını güçlendirmek ve mesleki farkındalıklarını artırmak amacıyla; ders dışı öğrenmeyi destekleyen konferans, söyleşi, sektör buluşmaları ve bilimsel/mesleki etkinlikler düzenlenmekte; ilgili alan uzmanlarının katılımıyla güncel uygulamaların öğrencilerle buluşturulması sağlanmaktadır </w:t>
      </w:r>
      <w:hyperlink r:id="rId138">
        <w:r w:rsidRPr="008C3ABF">
          <w:rPr>
            <w:b/>
            <w:bCs/>
            <w:color w:val="0563C1"/>
            <w:u w:val="single"/>
          </w:rPr>
          <w:t>[OD3]</w:t>
        </w:r>
      </w:hyperlink>
      <w:hyperlink r:id="rId139">
        <w:r w:rsidRPr="008C3ABF">
          <w:rPr>
            <w:b/>
            <w:bCs/>
            <w:color w:val="0563C1"/>
            <w:u w:val="single"/>
          </w:rPr>
          <w:t>[OD3]</w:t>
        </w:r>
      </w:hyperlink>
      <w:r w:rsidRPr="008C3ABF">
        <w:t xml:space="preserve">. Ayrıca toplumsal katkı faaliyetleri kapsamında öğrencilerin sahada öğrenme deneyimini pekiştiren uygulamalar yürütülmekte; öğrencilerin sosyal sorumluluk bilinci ve mesleki becerilerinin gelişimi desteklenmektedir </w:t>
      </w:r>
      <w:hyperlink r:id="rId140">
        <w:r w:rsidRPr="008C3ABF">
          <w:rPr>
            <w:b/>
            <w:bCs/>
            <w:color w:val="0563C1"/>
            <w:u w:val="single"/>
          </w:rPr>
          <w:t>[OD3]</w:t>
        </w:r>
      </w:hyperlink>
      <w:r w:rsidRPr="008C3ABF">
        <w:t>.</w:t>
      </w:r>
    </w:p>
    <w:p w14:paraId="7CEB3339" w14:textId="77777777" w:rsidR="00C921B1" w:rsidRDefault="00C921B1" w:rsidP="000E7982">
      <w:pPr>
        <w:jc w:val="both"/>
      </w:pPr>
      <w:r w:rsidRPr="008C3ABF">
        <w:t xml:space="preserve">Staj/uygulama süreçlerine hazırlık kapsamında, staja katılacak öğrenciler için İş Sağlığı ve Güvenliği (İSG) eğitimi gibi zorunlu tamamlayıcı eğitimlerin planlanması ve katılım koşullarının tanımlanması yoluyla, öğrencilerin uygulama ortamlarına güvenli ve bilinçli </w:t>
      </w:r>
      <w:r w:rsidRPr="008C3ABF">
        <w:lastRenderedPageBreak/>
        <w:t xml:space="preserve">şekilde hazırlanması hedeflenmektedir </w:t>
      </w:r>
      <w:r w:rsidRPr="008C3ABF">
        <w:rPr>
          <w:b/>
          <w:bCs/>
        </w:rPr>
        <w:t>[8_OD3]</w:t>
      </w:r>
      <w:r w:rsidRPr="008C3ABF">
        <w:t xml:space="preserve">. Birimimizdeki uluslararası öğrencilerin güvenliği ve eğitimde fırsat eşitliğini sağlamak adına, İSG eğitimleri ve sınavları talebe göre İngilizce olarak da sunulmaktadır </w:t>
      </w:r>
      <w:r w:rsidRPr="008C3ABF">
        <w:rPr>
          <w:b/>
          <w:bCs/>
        </w:rPr>
        <w:t>[9_OD3]</w:t>
      </w:r>
      <w:r w:rsidRPr="008C3ABF">
        <w:t>. Bu uygulama, öğretim yöntemlerimizin öğrenci çeşitliliğini kapsayan yapısını kanıtlamaktadır.</w:t>
      </w:r>
    </w:p>
    <w:p w14:paraId="72A478C5" w14:textId="77777777" w:rsidR="00C14C7E" w:rsidRPr="008C3ABF" w:rsidRDefault="00C14C7E" w:rsidP="00C14C7E">
      <w:pPr>
        <w:spacing w:line="360" w:lineRule="auto"/>
        <w:jc w:val="both"/>
      </w:pPr>
    </w:p>
    <w:p w14:paraId="66191BA6" w14:textId="77777777" w:rsidR="00C921B1" w:rsidRDefault="00C921B1" w:rsidP="000E7982">
      <w:pPr>
        <w:jc w:val="both"/>
      </w:pPr>
      <w:r w:rsidRPr="008C3ABF">
        <w:t xml:space="preserve">Birimde öğretim süreçlerinin kalitesini artırmaya yönelik olarak öğretim elemanlarının pedagojik yetkinliklerini destekleyen gelişim etkinlikleri de yürütülmektedir. Bu kapsamda düzenlenen “Ölçme ve Değerlendirme Eğitimi” ile sınav türleri, soru hazırlama teknikleri ve değerlendirme sonuçlarının analiz edilmesi gibi başlıklar ele alınmış; ölçme-değerlendirmenin öğretim sürecine dönük bir geri bildirim mekanizması olduğu vurgulanmıştır </w:t>
      </w:r>
      <w:hyperlink r:id="rId141">
        <w:r w:rsidRPr="008C3ABF">
          <w:rPr>
            <w:b/>
            <w:bCs/>
            <w:color w:val="0563C1"/>
            <w:u w:val="single"/>
          </w:rPr>
          <w:t>[OD3]</w:t>
        </w:r>
      </w:hyperlink>
      <w:r w:rsidRPr="008C3ABF">
        <w:t xml:space="preserve">. Bu tür eğitimler, derslerde kullanılan öğretim yöntemlerinin ve ölçme-değerlendirme uygulamalarının niteliğini güçlendirmeye hizmet etmektedir. Böylece öğretim sürecinin çıktılarının (öğrenci başarısının) doğru ve geçerli yöntemlerle ölçülmesi sağlanarak, derslerde kullanılan öğretim yöntem ve tekniklerin etkililiği izlenebilmekte, ihtiyaç duyulan alanlarda güncelleme ve iyileştirme kararları alınabilmektedir. </w:t>
      </w:r>
    </w:p>
    <w:p w14:paraId="512E91D6" w14:textId="77777777" w:rsidR="007575D9" w:rsidRPr="008C3ABF" w:rsidRDefault="007575D9" w:rsidP="007575D9">
      <w:pPr>
        <w:spacing w:line="360" w:lineRule="auto"/>
        <w:jc w:val="both"/>
      </w:pPr>
    </w:p>
    <w:p w14:paraId="6C469894" w14:textId="77777777" w:rsidR="00C921B1" w:rsidRPr="008C3ABF" w:rsidRDefault="00C921B1" w:rsidP="00C921B1">
      <w:pPr>
        <w:spacing w:after="360"/>
        <w:jc w:val="both"/>
      </w:pPr>
      <w:r w:rsidRPr="008C3ABF">
        <w:t xml:space="preserve">Öğrenci merkezli eğitim-öğretim uygulamalarının izlenmesi amacıyla SHMYO Ders ve Dersin Öğretim Elemanı Memnuniyet Anketi uygulanmakta; elde edilen geri bildirimler doğrultusunda eğitim-öğretim süreçlerinin geliştirilmesine yönelik değerlendirmeler yapılabilmektedir </w:t>
      </w:r>
      <w:hyperlink r:id="rId142">
        <w:r w:rsidRPr="008C3ABF">
          <w:rPr>
            <w:b/>
            <w:bCs/>
            <w:color w:val="0563C1"/>
            <w:u w:val="single"/>
          </w:rPr>
          <w:t>[OD3]</w:t>
        </w:r>
      </w:hyperlink>
      <w:r w:rsidRPr="008C3ABF">
        <w:t>.</w:t>
      </w:r>
    </w:p>
    <w:p w14:paraId="6B584778" w14:textId="77777777" w:rsidR="00C921B1" w:rsidRPr="008C3ABF" w:rsidRDefault="00C921B1" w:rsidP="00C921B1">
      <w:pPr>
        <w:jc w:val="both"/>
      </w:pPr>
      <w:r w:rsidRPr="008C3ABF">
        <w:rPr>
          <w:b/>
          <w:bCs/>
        </w:rPr>
        <w:t xml:space="preserve">Olgunluk Düzeyi (3): </w:t>
      </w:r>
      <w:r w:rsidRPr="008C3ABF">
        <w:t>Programların genelinde öğrenci merkezli öğretim yöntem teknikleri tanımlı süreçler doğrultusunda uygulanmaktadır.</w:t>
      </w:r>
    </w:p>
    <w:p w14:paraId="0176BCDF" w14:textId="77777777" w:rsidR="008B077A" w:rsidRPr="008C3ABF" w:rsidRDefault="008B077A" w:rsidP="00FB6AD3">
      <w:pPr>
        <w:spacing w:line="360" w:lineRule="auto"/>
        <w:jc w:val="both"/>
        <w:rPr>
          <w:b/>
          <w:bCs/>
        </w:rPr>
      </w:pPr>
      <w:bookmarkStart w:id="69" w:name="_heading=h.m2xvukti7fs5" w:colFirst="0" w:colLast="0"/>
      <w:bookmarkEnd w:id="69"/>
    </w:p>
    <w:p w14:paraId="34BAC167" w14:textId="77227F33" w:rsidR="00C921B1" w:rsidRPr="008C3ABF" w:rsidRDefault="00C921B1" w:rsidP="008B077A">
      <w:pPr>
        <w:jc w:val="both"/>
        <w:rPr>
          <w:b/>
          <w:bCs/>
        </w:rPr>
      </w:pPr>
      <w:r w:rsidRPr="008C3ABF">
        <w:rPr>
          <w:b/>
          <w:bCs/>
        </w:rPr>
        <w:t>Kanıtlar</w:t>
      </w:r>
    </w:p>
    <w:p w14:paraId="7B9A5B2A" w14:textId="77777777" w:rsidR="00C921B1" w:rsidRPr="008C3ABF" w:rsidRDefault="00C921B1" w:rsidP="008B077A">
      <w:pPr>
        <w:jc w:val="both"/>
      </w:pPr>
      <w:r w:rsidRPr="008C3ABF">
        <w:rPr>
          <w:b/>
          <w:bCs/>
        </w:rPr>
        <w:t>[1](3)B.2.1.</w:t>
      </w:r>
      <w:r w:rsidRPr="008C3ABF">
        <w:t>ders_bilgi_paketi_ornek_1.pdf</w:t>
      </w:r>
    </w:p>
    <w:p w14:paraId="6BA856C9" w14:textId="77777777" w:rsidR="00C921B1" w:rsidRPr="008C3ABF" w:rsidRDefault="00C921B1" w:rsidP="00C921B1">
      <w:pPr>
        <w:jc w:val="both"/>
      </w:pPr>
      <w:r w:rsidRPr="008C3ABF">
        <w:rPr>
          <w:b/>
          <w:bCs/>
        </w:rPr>
        <w:t>[2](3)B.2.1.</w:t>
      </w:r>
      <w:r w:rsidRPr="008C3ABF">
        <w:t>ders_bilgi_paketi_ornek_2.pdf</w:t>
      </w:r>
    </w:p>
    <w:p w14:paraId="341658E1" w14:textId="77777777" w:rsidR="00C921B1" w:rsidRPr="008C3ABF" w:rsidRDefault="00C921B1" w:rsidP="00C921B1">
      <w:pPr>
        <w:jc w:val="both"/>
      </w:pPr>
      <w:r w:rsidRPr="008C3ABF">
        <w:rPr>
          <w:b/>
          <w:bCs/>
        </w:rPr>
        <w:t>[3](3)B.2.1.</w:t>
      </w:r>
      <w:r w:rsidRPr="008C3ABF">
        <w:t>ders_bilgi_paketi_ornek_3.pdf</w:t>
      </w:r>
    </w:p>
    <w:p w14:paraId="585C6CF4" w14:textId="77777777" w:rsidR="00C921B1" w:rsidRPr="008C3ABF" w:rsidRDefault="00C921B1" w:rsidP="00C921B1">
      <w:pPr>
        <w:jc w:val="both"/>
      </w:pPr>
      <w:r w:rsidRPr="008C3ABF">
        <w:rPr>
          <w:b/>
          <w:bCs/>
        </w:rPr>
        <w:t>[4](3)B.2.1.</w:t>
      </w:r>
      <w:r w:rsidRPr="008C3ABF">
        <w:t>ders_bilgi_paketi_ornek_4.pdf</w:t>
      </w:r>
    </w:p>
    <w:p w14:paraId="6CCCB5D6" w14:textId="77777777" w:rsidR="00C921B1" w:rsidRPr="008C3ABF" w:rsidRDefault="00C921B1" w:rsidP="00C921B1">
      <w:pPr>
        <w:jc w:val="both"/>
      </w:pPr>
      <w:r w:rsidRPr="008C3ABF">
        <w:rPr>
          <w:b/>
          <w:bCs/>
        </w:rPr>
        <w:t>[5](3)B.2.1.</w:t>
      </w:r>
      <w:r w:rsidRPr="008C3ABF">
        <w:t>ters_yuz_ogrenme.pdf</w:t>
      </w:r>
    </w:p>
    <w:p w14:paraId="0468D3D9" w14:textId="77777777" w:rsidR="00C921B1" w:rsidRPr="008C3ABF" w:rsidRDefault="00C921B1" w:rsidP="00C921B1">
      <w:pPr>
        <w:jc w:val="both"/>
      </w:pPr>
      <w:r w:rsidRPr="008C3ABF">
        <w:rPr>
          <w:b/>
          <w:bCs/>
        </w:rPr>
        <w:t>[6](3)B.2.1.</w:t>
      </w:r>
      <w:r w:rsidRPr="008C3ABF">
        <w:t>istege_bagli_secmeli_ders.pdf</w:t>
      </w:r>
    </w:p>
    <w:p w14:paraId="4493DE1C" w14:textId="77777777" w:rsidR="00C921B1" w:rsidRPr="008C3ABF" w:rsidRDefault="00C921B1" w:rsidP="00C921B1">
      <w:pPr>
        <w:jc w:val="both"/>
      </w:pPr>
      <w:r w:rsidRPr="008C3ABF">
        <w:rPr>
          <w:b/>
          <w:bCs/>
        </w:rPr>
        <w:t>[7](3)B.2.1.</w:t>
      </w:r>
      <w:r w:rsidRPr="008C3ABF">
        <w:t>ortak_zorunlu_ders.pdf</w:t>
      </w:r>
    </w:p>
    <w:p w14:paraId="77BCAD70" w14:textId="77777777" w:rsidR="00C921B1" w:rsidRPr="008C3ABF" w:rsidRDefault="00C921B1" w:rsidP="00C921B1">
      <w:pPr>
        <w:jc w:val="both"/>
      </w:pPr>
      <w:r w:rsidRPr="008C3ABF">
        <w:rPr>
          <w:b/>
          <w:bCs/>
        </w:rPr>
        <w:t>[8](3)B.2.1.</w:t>
      </w:r>
      <w:r w:rsidRPr="008C3ABF">
        <w:t>isg_egitimi_hakkında_mail.pdf</w:t>
      </w:r>
    </w:p>
    <w:p w14:paraId="1BA7C2DD" w14:textId="029DACE4" w:rsidR="00FB6AD3" w:rsidRDefault="00C921B1" w:rsidP="007575D9">
      <w:pPr>
        <w:jc w:val="both"/>
      </w:pPr>
      <w:r w:rsidRPr="008C3ABF">
        <w:rPr>
          <w:b/>
          <w:bCs/>
        </w:rPr>
        <w:t>[9](3)B.2.1.</w:t>
      </w:r>
      <w:r w:rsidRPr="008C3ABF">
        <w:t>isg_egitimi_detayları.pdf</w:t>
      </w:r>
    </w:p>
    <w:p w14:paraId="535B05FE" w14:textId="77777777" w:rsidR="00C243EC" w:rsidRPr="008C3ABF" w:rsidRDefault="00C243EC" w:rsidP="00C243EC">
      <w:pPr>
        <w:spacing w:line="360" w:lineRule="auto"/>
        <w:jc w:val="both"/>
      </w:pPr>
    </w:p>
    <w:p w14:paraId="37920724" w14:textId="77777777" w:rsidR="008362DC" w:rsidRPr="008C3ABF" w:rsidRDefault="008362DC" w:rsidP="00506096">
      <w:pPr>
        <w:pStyle w:val="Balk3"/>
        <w:rPr>
          <w:rFonts w:eastAsia="Times New Roman" w:cs="Times New Roman"/>
        </w:rPr>
      </w:pPr>
      <w:bookmarkStart w:id="70" w:name="_Toc223090728"/>
      <w:r w:rsidRPr="008C3ABF">
        <w:rPr>
          <w:rFonts w:eastAsia="Times New Roman" w:cs="Times New Roman"/>
        </w:rPr>
        <w:t>B.2.2. Ölçme ve Değerlendirme</w:t>
      </w:r>
      <w:bookmarkEnd w:id="70"/>
    </w:p>
    <w:p w14:paraId="7D6B7626" w14:textId="77777777" w:rsidR="00C921B1" w:rsidRDefault="00C921B1" w:rsidP="000E7982">
      <w:pPr>
        <w:jc w:val="both"/>
      </w:pPr>
      <w:r w:rsidRPr="008C3ABF">
        <w:t xml:space="preserve">Birimimizde tüm ölçme ve değerlendirme süreçleri üniversitemiz Ankara Medipol Üniversitesi Ön Lisans ve Lisans Eğitim-Öğretim ve Sınav Yönetmeliği ve Ankara Medipol Üniversitesi Ölçme ve Değerlendirme Yönergesi çerçevesinde planlanmaktadır. Bu çerçevede ölçme ve değerlendirme süreçleri; objektiflik, şeffaflık, geçerlilik ve güvenirlik ilkeleri temelinde yapılandırılmaktadır. Ölçme-değerlendirme yaklaşımı; öğrencilerin yalnızca bilgi düzeyini değil, aynı zamanda uygulama becerisi, mesleki yetkinlik ve performanslarını da ortaya koyabilecek şekilde çeşitlendirilmektedir. Bu kapsamda birimde kullanılan ölçme-değerlendirme araçları; dersin öğrenme çıktısı ve niteliğine bağlı olarak yazılı sınav, uygulama sınavı, ödev/proje, sunum ve süreç odaklı değerlendirmeler gibi yöntemleri içerecek şekilde planlanabilmektedir </w:t>
      </w:r>
      <w:r w:rsidRPr="008C3ABF">
        <w:rPr>
          <w:b/>
          <w:bCs/>
        </w:rPr>
        <w:t>[1_OD2][2_OD2]</w:t>
      </w:r>
      <w:hyperlink r:id="rId143">
        <w:r w:rsidRPr="008C3ABF">
          <w:rPr>
            <w:b/>
            <w:bCs/>
            <w:color w:val="0563C1"/>
            <w:u w:val="single"/>
          </w:rPr>
          <w:t>[OD3]</w:t>
        </w:r>
      </w:hyperlink>
      <w:r w:rsidRPr="008C3ABF">
        <w:t>.</w:t>
      </w:r>
    </w:p>
    <w:p w14:paraId="6B3E1FF8" w14:textId="77777777" w:rsidR="00FB6AD3" w:rsidRPr="008C3ABF" w:rsidRDefault="00FB6AD3" w:rsidP="00FB6AD3">
      <w:pPr>
        <w:spacing w:line="360" w:lineRule="auto"/>
        <w:jc w:val="both"/>
      </w:pPr>
    </w:p>
    <w:p w14:paraId="1B46F5A8" w14:textId="75FE6637" w:rsidR="00FB6AD3" w:rsidRDefault="00C921B1" w:rsidP="007575D9">
      <w:pPr>
        <w:jc w:val="both"/>
      </w:pPr>
      <w:r w:rsidRPr="008C3ABF">
        <w:lastRenderedPageBreak/>
        <w:t xml:space="preserve">Birimde yürütülen tüm sınav ve değerlendirme süreçlerinin adil ve standart biçimde işletilmesi, sonuçların analiz edilerek raporlanması ve kalite güvencesi kapsamında sürekli iyileştirmeye veri sağlanması amacıyla SHMYO Ölçme ve Değerlendirme Komisyonu koordinasyon görevi üstlenmiştir </w:t>
      </w:r>
      <w:r w:rsidRPr="008C3ABF">
        <w:rPr>
          <w:b/>
          <w:bCs/>
        </w:rPr>
        <w:t>[3_OD2]</w:t>
      </w:r>
      <w:r w:rsidRPr="008C3ABF">
        <w:t xml:space="preserve">. Komisyon bu dönem birimimizde ölçme ve değerlendirme süreçlerini paydaş odaklı hale getirmek amacıyla bu yıl ilk kez birimimizde öğrencilerimize uygulanmış olan “Ara Sınav Memnuniyet Anketi” ve “Final Sınavları Memnuniyet Anketi” hazırlıklarını yapmıştır </w:t>
      </w:r>
      <w:r w:rsidRPr="008C3ABF">
        <w:rPr>
          <w:b/>
          <w:bCs/>
        </w:rPr>
        <w:t>[4_OD3][5_OD3]</w:t>
      </w:r>
      <w:hyperlink r:id="rId144">
        <w:r w:rsidRPr="008C3ABF">
          <w:rPr>
            <w:b/>
            <w:bCs/>
            <w:color w:val="0563C1"/>
            <w:u w:val="single"/>
          </w:rPr>
          <w:t>[OD3]</w:t>
        </w:r>
      </w:hyperlink>
      <w:r w:rsidRPr="008C3ABF">
        <w:t xml:space="preserve">. Böylece ölçme-değerlendirme uygulamalarına ilişkin öğrenci geri bildirimleri toplanmıştır. Ek olarak komisyon; öğretim elemanlarına yönelik kurs/seminer gibi bilimsel toplantılar düzenlenmesini de görev alanı içinde ele almaktadır. Bu kapsamda “Ölçme ve Değerlendirme Eğitimi” ile sınav türleri, soru hazırlama teknikleri ve değerlendirme sonuçlarının analiz edilmesi gibi başlıklar ele alınmıştır </w:t>
      </w:r>
      <w:r w:rsidRPr="008C3ABF">
        <w:rPr>
          <w:b/>
          <w:bCs/>
        </w:rPr>
        <w:t>[6_OD3]</w:t>
      </w:r>
      <w:hyperlink r:id="rId145">
        <w:r w:rsidRPr="008C3ABF">
          <w:rPr>
            <w:b/>
            <w:bCs/>
            <w:color w:val="0563C1"/>
            <w:u w:val="single"/>
          </w:rPr>
          <w:t>[OD3]</w:t>
        </w:r>
      </w:hyperlink>
      <w:r w:rsidRPr="008C3ABF">
        <w:t>.</w:t>
      </w:r>
    </w:p>
    <w:p w14:paraId="70457CB2" w14:textId="77777777" w:rsidR="00C243EC" w:rsidRPr="008C3ABF" w:rsidRDefault="00C243EC" w:rsidP="00C243EC">
      <w:pPr>
        <w:spacing w:line="360" w:lineRule="auto"/>
        <w:jc w:val="both"/>
      </w:pPr>
    </w:p>
    <w:p w14:paraId="01A8B038" w14:textId="4F2C3CBF" w:rsidR="00C921B1" w:rsidRDefault="00C921B1" w:rsidP="000E7982">
      <w:pPr>
        <w:jc w:val="both"/>
      </w:pPr>
      <w:r w:rsidRPr="008C3ABF">
        <w:t xml:space="preserve">Ölçme-değerlendirme süreçlerinin dijital ortamda yürütülmesi ve izlenebilirliğinin artırılması amacıyla MEBİS üzerinden çevrimiçi sınav ve ödev teslim mekanizmaları işletilmektedir. Öğretim elemanları sınavlarda “ödev” formatında gönderilen çalışmaların sistem üzerinden indirilmesi ve not girişinin yapılması gibi süreçleri standart bir iş akışıyla yürütebilmektedir </w:t>
      </w:r>
      <w:r w:rsidRPr="008C3ABF">
        <w:rPr>
          <w:b/>
          <w:bCs/>
        </w:rPr>
        <w:t>[7_OD2]</w:t>
      </w:r>
      <w:hyperlink r:id="rId146">
        <w:r w:rsidRPr="008C3ABF">
          <w:rPr>
            <w:b/>
            <w:bCs/>
            <w:color w:val="0563C1"/>
            <w:u w:val="single"/>
          </w:rPr>
          <w:t>[OD3]</w:t>
        </w:r>
      </w:hyperlink>
      <w:r w:rsidRPr="008C3ABF">
        <w:t xml:space="preserve">. </w:t>
      </w:r>
      <w:r w:rsidR="00A502F2">
        <w:t xml:space="preserve"> </w:t>
      </w:r>
      <w:r w:rsidRPr="008C3ABF">
        <w:t xml:space="preserve">Sınav uygulamalarında sınav güvenliği ve standardizasyonu sağlamak amacıyla üniversite düzeyinde tanımlı kurallar dikkate alınmaktadır. Bu kapsamda sınav sorularının güvenli ortamda hazırlanması/bastırılması, soruların e-posta ile paylaşılmaması, sınav evrakının zarf içinde teslimi ve uygulamalı sınavlarda tutanakların sınav zarfında muhafazası gibi ilkeler uygulanmaktadır. Bunun yanında sınav sırasında öğrencilerin uyması gereken kurallar ve kopya/iletişim araçlarıyla ilgili önlemler de yönergeyle güvence altına alınmıştır </w:t>
      </w:r>
      <w:r w:rsidRPr="008C3ABF">
        <w:rPr>
          <w:b/>
          <w:bCs/>
        </w:rPr>
        <w:t>[8_OD2][9_OD3][10_OD3]</w:t>
      </w:r>
      <w:r w:rsidRPr="008C3ABF">
        <w:t>.</w:t>
      </w:r>
    </w:p>
    <w:p w14:paraId="28485E80" w14:textId="77777777" w:rsidR="00FB6AD3" w:rsidRPr="008C3ABF" w:rsidRDefault="00FB6AD3" w:rsidP="00FB6AD3">
      <w:pPr>
        <w:spacing w:line="360" w:lineRule="auto"/>
        <w:jc w:val="both"/>
      </w:pPr>
    </w:p>
    <w:p w14:paraId="398DE161" w14:textId="3715ED28" w:rsidR="00C921B1" w:rsidRPr="008C3ABF" w:rsidRDefault="00C921B1" w:rsidP="000E7982">
      <w:pPr>
        <w:jc w:val="both"/>
      </w:pPr>
      <w:r w:rsidRPr="008C3ABF">
        <w:t xml:space="preserve">Öğrenci geri bildirimlerinin ve haklarının korunması kapsamında, öğrenciler sınav sonuçlarına maddi hata gerekçesiyle itiraz edebilmektedir. İtirazlar, ilgili sınav sonucunun ilanından itibaren beş iş günü içinde dilekçe ile yapılmakta; başvurular ilgili kurullarca karara bağlanarak sonuç öğrenciye bildirilmektedir </w:t>
      </w:r>
      <w:r w:rsidRPr="008C3ABF">
        <w:rPr>
          <w:b/>
          <w:bCs/>
        </w:rPr>
        <w:t>[11_OD3]</w:t>
      </w:r>
      <w:r w:rsidRPr="008C3ABF">
        <w:t>.</w:t>
      </w:r>
      <w:r w:rsidR="00A502F2">
        <w:t xml:space="preserve"> </w:t>
      </w:r>
      <w:r w:rsidRPr="008C3ABF">
        <w:t>Birimimizin uygulama ağırlıklı yapısı doğrultusunda uygulamalı eğitim ve stajların ölçme-değerlendirmesi ayrıca yapılandırılmıştır</w:t>
      </w:r>
      <w:r w:rsidRPr="008C3ABF">
        <w:rPr>
          <w:b/>
          <w:bCs/>
        </w:rPr>
        <w:t xml:space="preserve">. </w:t>
      </w:r>
      <w:r w:rsidRPr="008C3ABF">
        <w:t>Uygulamalı Eğitimler Yönergesi kapsamında komisyon; uygulamalı eğitimlerin program standartları ve ders bilgi paketlerine uygun yürütülmesini izlemekte, süreç değerlendirmesi yapmakta ve staj sonunda elde edilen kazanımların ölçme-değerlendirme işlemlerini yürütmek/koordine etmektedir. Staj süreçlerinde ise öğrencinin staj defteri ve değerlendirme formlarının teslimi, staj komisyonu tarafından belirlenen sürelerde incelenmesi ve değerlendirmenin “başarılı/başarısız/düzeltme istendi” şeklinde sonuçlandırılması esas alınmaktadır</w:t>
      </w:r>
      <w:r w:rsidR="000E7982" w:rsidRPr="008C3ABF">
        <w:t xml:space="preserve"> </w:t>
      </w:r>
      <w:r w:rsidRPr="008C3ABF">
        <w:rPr>
          <w:b/>
          <w:bCs/>
        </w:rPr>
        <w:t>[12_OD2][13_OD2][14_OD3][15_OD3][16_OD][17_OD3][18_OD3]</w:t>
      </w:r>
      <w:r w:rsidRPr="008C3ABF">
        <w:t xml:space="preserve">. </w:t>
      </w:r>
    </w:p>
    <w:p w14:paraId="532B885B" w14:textId="77777777" w:rsidR="000E7982" w:rsidRPr="008C3ABF" w:rsidRDefault="000E7982" w:rsidP="00FB6AD3">
      <w:pPr>
        <w:spacing w:line="360" w:lineRule="auto"/>
        <w:jc w:val="both"/>
      </w:pPr>
    </w:p>
    <w:p w14:paraId="37103436" w14:textId="77777777" w:rsidR="008362DC" w:rsidRPr="008C3ABF" w:rsidRDefault="008362DC" w:rsidP="008362DC">
      <w:pPr>
        <w:spacing w:after="360"/>
        <w:jc w:val="both"/>
      </w:pPr>
      <w:r w:rsidRPr="008C3ABF">
        <w:rPr>
          <w:b/>
          <w:bCs/>
        </w:rPr>
        <w:t xml:space="preserve">Olgunluk Düzeyi (3): </w:t>
      </w:r>
      <w:r w:rsidRPr="008C3ABF">
        <w:t>Programların genelinde öğrenci merkezli ve çeşitlendirilmiş ölçme ve değerlendirme uygulamaları bulunmaktadır.</w:t>
      </w:r>
    </w:p>
    <w:p w14:paraId="03AFD2B0" w14:textId="07081684" w:rsidR="008362DC" w:rsidRPr="008C3ABF" w:rsidRDefault="008362DC" w:rsidP="008C35AC">
      <w:pPr>
        <w:jc w:val="both"/>
      </w:pPr>
      <w:r w:rsidRPr="008C3ABF">
        <w:rPr>
          <w:b/>
          <w:bCs/>
        </w:rPr>
        <w:t>Kanıtlar</w:t>
      </w:r>
    </w:p>
    <w:p w14:paraId="3DF89C02" w14:textId="77777777" w:rsidR="00C921B1" w:rsidRPr="008C3ABF" w:rsidRDefault="00C921B1" w:rsidP="00C921B1">
      <w:pPr>
        <w:jc w:val="both"/>
      </w:pPr>
      <w:r w:rsidRPr="008C3ABF">
        <w:rPr>
          <w:b/>
          <w:bCs/>
        </w:rPr>
        <w:t>[1](2)B.2.2.</w:t>
      </w:r>
      <w:r w:rsidRPr="008C3ABF">
        <w:t>egitim_ogretim_sinav_yonetmelik.pdf</w:t>
      </w:r>
    </w:p>
    <w:p w14:paraId="0585CFB9" w14:textId="77777777" w:rsidR="00C921B1" w:rsidRPr="008C3ABF" w:rsidRDefault="00C921B1" w:rsidP="00C921B1">
      <w:pPr>
        <w:jc w:val="both"/>
      </w:pPr>
      <w:r w:rsidRPr="008C3ABF">
        <w:rPr>
          <w:b/>
          <w:bCs/>
        </w:rPr>
        <w:t>[2](2)B.2.2.</w:t>
      </w:r>
      <w:r w:rsidRPr="008C3ABF">
        <w:t>ankara_medipol</w:t>
      </w:r>
      <w:r w:rsidRPr="008C3ABF">
        <w:rPr>
          <w:b/>
          <w:bCs/>
        </w:rPr>
        <w:t>_</w:t>
      </w:r>
      <w:r w:rsidRPr="008C3ABF">
        <w:t>olcme_degerlendirme_yonergesi.pdf</w:t>
      </w:r>
    </w:p>
    <w:p w14:paraId="797E9B42" w14:textId="77777777" w:rsidR="00C921B1" w:rsidRPr="008C3ABF" w:rsidRDefault="00C921B1" w:rsidP="00C921B1">
      <w:pPr>
        <w:jc w:val="both"/>
      </w:pPr>
      <w:r w:rsidRPr="008C3ABF">
        <w:rPr>
          <w:b/>
          <w:bCs/>
        </w:rPr>
        <w:t>[3](2)B.2.2.</w:t>
      </w:r>
      <w:r w:rsidRPr="008C3ABF">
        <w:t>olcme_degerlendirme_komisyonu_gys.pdf</w:t>
      </w:r>
      <w:r w:rsidRPr="008C3ABF">
        <w:rPr>
          <w:b/>
          <w:bCs/>
        </w:rPr>
        <w:t xml:space="preserve"> </w:t>
      </w:r>
    </w:p>
    <w:p w14:paraId="091735E1" w14:textId="77777777" w:rsidR="00C921B1" w:rsidRPr="008C3ABF" w:rsidRDefault="00C921B1" w:rsidP="00C921B1">
      <w:pPr>
        <w:jc w:val="both"/>
      </w:pPr>
      <w:r w:rsidRPr="008C3ABF">
        <w:rPr>
          <w:b/>
          <w:bCs/>
        </w:rPr>
        <w:t>[4](3)B.2.2.</w:t>
      </w:r>
      <w:r w:rsidRPr="008C3ABF">
        <w:t>olcme_degerlendirme_tutanak_1.pdf</w:t>
      </w:r>
      <w:r w:rsidRPr="008C3ABF">
        <w:rPr>
          <w:b/>
          <w:bCs/>
        </w:rPr>
        <w:t xml:space="preserve"> </w:t>
      </w:r>
    </w:p>
    <w:p w14:paraId="5A7AB8CD" w14:textId="77777777" w:rsidR="00C921B1" w:rsidRPr="008C3ABF" w:rsidRDefault="00C921B1" w:rsidP="00C921B1">
      <w:pPr>
        <w:jc w:val="both"/>
      </w:pPr>
      <w:r w:rsidRPr="008C3ABF">
        <w:rPr>
          <w:b/>
          <w:bCs/>
        </w:rPr>
        <w:t>[5](3)B.2.2.</w:t>
      </w:r>
      <w:r w:rsidRPr="008C3ABF">
        <w:t>vize_sinav_anket.pdf</w:t>
      </w:r>
      <w:r w:rsidRPr="008C3ABF">
        <w:rPr>
          <w:b/>
          <w:bCs/>
        </w:rPr>
        <w:t xml:space="preserve"> </w:t>
      </w:r>
    </w:p>
    <w:p w14:paraId="311075ED" w14:textId="77777777" w:rsidR="00C921B1" w:rsidRPr="008C3ABF" w:rsidRDefault="00C921B1" w:rsidP="00C921B1">
      <w:pPr>
        <w:jc w:val="both"/>
      </w:pPr>
      <w:r w:rsidRPr="008C3ABF">
        <w:rPr>
          <w:b/>
          <w:bCs/>
        </w:rPr>
        <w:t>[6](3)B.2.2.</w:t>
      </w:r>
      <w:r w:rsidRPr="008C3ABF">
        <w:t>olcme_degerlendirme_tutanak_2.pdf</w:t>
      </w:r>
      <w:r w:rsidRPr="008C3ABF">
        <w:rPr>
          <w:b/>
          <w:bCs/>
        </w:rPr>
        <w:t xml:space="preserve"> </w:t>
      </w:r>
    </w:p>
    <w:p w14:paraId="5F88DCB0" w14:textId="77777777" w:rsidR="00C921B1" w:rsidRPr="008C3ABF" w:rsidRDefault="00C921B1" w:rsidP="00C921B1">
      <w:pPr>
        <w:jc w:val="both"/>
      </w:pPr>
      <w:r w:rsidRPr="008C3ABF">
        <w:rPr>
          <w:b/>
          <w:bCs/>
        </w:rPr>
        <w:t>[7](2)B.2.2.</w:t>
      </w:r>
      <w:r w:rsidRPr="008C3ABF">
        <w:t>cevrim_ici_sinav_ve_odev_teslim_alma_akisi.pdf</w:t>
      </w:r>
    </w:p>
    <w:p w14:paraId="208732BE" w14:textId="77777777" w:rsidR="00C921B1" w:rsidRPr="008C3ABF" w:rsidRDefault="00C921B1" w:rsidP="00C921B1">
      <w:pPr>
        <w:jc w:val="both"/>
      </w:pPr>
      <w:r w:rsidRPr="008C3ABF">
        <w:rPr>
          <w:b/>
          <w:bCs/>
        </w:rPr>
        <w:lastRenderedPageBreak/>
        <w:t>[8](2)B.2.2.</w:t>
      </w:r>
      <w:r w:rsidRPr="008C3ABF">
        <w:t>sinav_uygulamaları_yonergesi.pdf</w:t>
      </w:r>
      <w:r w:rsidRPr="008C3ABF">
        <w:rPr>
          <w:b/>
          <w:bCs/>
        </w:rPr>
        <w:t xml:space="preserve"> </w:t>
      </w:r>
    </w:p>
    <w:p w14:paraId="7DB25E97" w14:textId="77777777" w:rsidR="00C921B1" w:rsidRPr="008C3ABF" w:rsidRDefault="00C921B1" w:rsidP="00C921B1">
      <w:pPr>
        <w:jc w:val="both"/>
      </w:pPr>
      <w:r w:rsidRPr="008C3ABF">
        <w:rPr>
          <w:b/>
          <w:bCs/>
        </w:rPr>
        <w:t>[9](3)B.2.2.</w:t>
      </w:r>
      <w:r w:rsidRPr="008C3ABF">
        <w:t>sinav_evrakları.pdf</w:t>
      </w:r>
      <w:r w:rsidRPr="008C3ABF">
        <w:rPr>
          <w:b/>
          <w:bCs/>
        </w:rPr>
        <w:t xml:space="preserve"> </w:t>
      </w:r>
    </w:p>
    <w:p w14:paraId="3EE3B034" w14:textId="77777777" w:rsidR="00C921B1" w:rsidRPr="008C3ABF" w:rsidRDefault="00C921B1" w:rsidP="00C921B1">
      <w:pPr>
        <w:jc w:val="both"/>
      </w:pPr>
      <w:r w:rsidRPr="008C3ABF">
        <w:rPr>
          <w:b/>
          <w:bCs/>
        </w:rPr>
        <w:t>[10](3)B.2.2.</w:t>
      </w:r>
      <w:r w:rsidRPr="008C3ABF">
        <w:t>sinav_basim_randevu_maili.pdf</w:t>
      </w:r>
    </w:p>
    <w:p w14:paraId="3FEBA391" w14:textId="77777777" w:rsidR="00C921B1" w:rsidRPr="008C3ABF" w:rsidRDefault="00C921B1" w:rsidP="00C921B1">
      <w:pPr>
        <w:jc w:val="both"/>
      </w:pPr>
      <w:r w:rsidRPr="008C3ABF">
        <w:rPr>
          <w:b/>
          <w:bCs/>
        </w:rPr>
        <w:t>[11](3)B.2.2.</w:t>
      </w:r>
      <w:r w:rsidRPr="008C3ABF">
        <w:t>sinav_itirazı_inceleme.pdf</w:t>
      </w:r>
    </w:p>
    <w:p w14:paraId="4DEEC200" w14:textId="77777777" w:rsidR="00C921B1" w:rsidRPr="008C3ABF" w:rsidRDefault="00C921B1" w:rsidP="00C921B1">
      <w:pPr>
        <w:jc w:val="both"/>
      </w:pPr>
      <w:r w:rsidRPr="008C3ABF">
        <w:rPr>
          <w:b/>
          <w:bCs/>
        </w:rPr>
        <w:t>[12](2)B.2.2.</w:t>
      </w:r>
      <w:r w:rsidRPr="008C3ABF">
        <w:t>staj_yonergesi.pdf</w:t>
      </w:r>
    </w:p>
    <w:p w14:paraId="5B95490C" w14:textId="77777777" w:rsidR="00C921B1" w:rsidRPr="008C3ABF" w:rsidRDefault="00C921B1" w:rsidP="00C921B1">
      <w:pPr>
        <w:jc w:val="both"/>
      </w:pPr>
      <w:r w:rsidRPr="008C3ABF">
        <w:rPr>
          <w:b/>
          <w:bCs/>
        </w:rPr>
        <w:t>[13](2)B.2.2.</w:t>
      </w:r>
      <w:r w:rsidRPr="008C3ABF">
        <w:t>uygulamali_egitimler_yonergesi</w:t>
      </w:r>
      <w:r w:rsidRPr="008C3ABF">
        <w:rPr>
          <w:b/>
          <w:bCs/>
        </w:rPr>
        <w:t>.</w:t>
      </w:r>
      <w:r w:rsidRPr="008C3ABF">
        <w:t>pdf</w:t>
      </w:r>
    </w:p>
    <w:p w14:paraId="09204367" w14:textId="77777777" w:rsidR="00C921B1" w:rsidRPr="008C3ABF" w:rsidRDefault="00C921B1" w:rsidP="00C921B1">
      <w:pPr>
        <w:jc w:val="both"/>
      </w:pPr>
      <w:r w:rsidRPr="008C3ABF">
        <w:rPr>
          <w:b/>
          <w:bCs/>
        </w:rPr>
        <w:t>[14](3)B.2.2.</w:t>
      </w:r>
      <w:r w:rsidRPr="008C3ABF">
        <w:t>uygulamali_egitimler_tutanak_1.pdf</w:t>
      </w:r>
    </w:p>
    <w:p w14:paraId="35C68B6E" w14:textId="77777777" w:rsidR="00C921B1" w:rsidRPr="008C3ABF" w:rsidRDefault="00C921B1" w:rsidP="00C921B1">
      <w:pPr>
        <w:jc w:val="both"/>
      </w:pPr>
      <w:r w:rsidRPr="008C3ABF">
        <w:rPr>
          <w:b/>
          <w:bCs/>
        </w:rPr>
        <w:t>[15](3)B.2.2.</w:t>
      </w:r>
      <w:r w:rsidRPr="008C3ABF">
        <w:t xml:space="preserve">uygulamali_egitimler_tutanak_2.pdf </w:t>
      </w:r>
    </w:p>
    <w:p w14:paraId="1CDFB99A" w14:textId="77777777" w:rsidR="00C921B1" w:rsidRPr="008C3ABF" w:rsidRDefault="00C921B1" w:rsidP="00C921B1">
      <w:pPr>
        <w:jc w:val="both"/>
      </w:pPr>
      <w:r w:rsidRPr="008C3ABF">
        <w:rPr>
          <w:b/>
          <w:bCs/>
        </w:rPr>
        <w:t>[16](3)B.2.2.</w:t>
      </w:r>
      <w:r w:rsidRPr="008C3ABF">
        <w:t xml:space="preserve">uygulamali_egitimler_tutanak_3.pdf </w:t>
      </w:r>
    </w:p>
    <w:p w14:paraId="4DE01D17" w14:textId="77777777" w:rsidR="00C921B1" w:rsidRPr="008C3ABF" w:rsidRDefault="00C921B1" w:rsidP="00C921B1">
      <w:pPr>
        <w:jc w:val="both"/>
      </w:pPr>
      <w:r w:rsidRPr="008C3ABF">
        <w:rPr>
          <w:b/>
          <w:bCs/>
        </w:rPr>
        <w:t>[17](3)B.2.2.</w:t>
      </w:r>
      <w:r w:rsidRPr="008C3ABF">
        <w:t xml:space="preserve">uygulamali_egitimler_tutanak_4.pdf </w:t>
      </w:r>
    </w:p>
    <w:p w14:paraId="0C3A2524" w14:textId="3BA43F73" w:rsidR="008362DC" w:rsidRDefault="00C921B1" w:rsidP="008362DC">
      <w:pPr>
        <w:jc w:val="both"/>
        <w:rPr>
          <w:b/>
          <w:bCs/>
        </w:rPr>
      </w:pPr>
      <w:r w:rsidRPr="008C3ABF">
        <w:rPr>
          <w:b/>
          <w:bCs/>
        </w:rPr>
        <w:t>[18](3)B.2.2.</w:t>
      </w:r>
      <w:r w:rsidRPr="008C3ABF">
        <w:t>uygulamali_egitimler_tutanak_5.pdf</w:t>
      </w:r>
      <w:r w:rsidRPr="008C3ABF">
        <w:rPr>
          <w:b/>
          <w:bCs/>
        </w:rPr>
        <w:t xml:space="preserve"> </w:t>
      </w:r>
    </w:p>
    <w:p w14:paraId="7E2E3275" w14:textId="77777777" w:rsidR="00C243EC" w:rsidRPr="008C3ABF" w:rsidRDefault="00C243EC" w:rsidP="00C243EC">
      <w:pPr>
        <w:spacing w:line="360" w:lineRule="auto"/>
        <w:jc w:val="both"/>
        <w:rPr>
          <w:b/>
          <w:bCs/>
        </w:rPr>
      </w:pPr>
    </w:p>
    <w:p w14:paraId="2DAF98EA" w14:textId="22BBDF8D" w:rsidR="008362DC" w:rsidRPr="008C3ABF" w:rsidRDefault="008E1D65" w:rsidP="00506096">
      <w:pPr>
        <w:pStyle w:val="Balk3"/>
        <w:rPr>
          <w:rFonts w:eastAsia="Times New Roman" w:cs="Times New Roman"/>
        </w:rPr>
      </w:pPr>
      <w:bookmarkStart w:id="71" w:name="_Toc223090729"/>
      <w:r w:rsidRPr="008C3ABF">
        <w:rPr>
          <w:rFonts w:eastAsia="Times New Roman" w:cs="Times New Roman"/>
        </w:rPr>
        <w:t>B.2.3. Öğrenci kabulü, önceki öğrenmenin tanınması ve kredilendirilmesi</w:t>
      </w:r>
      <w:bookmarkEnd w:id="71"/>
      <w:r w:rsidRPr="008C3ABF">
        <w:rPr>
          <w:rFonts w:eastAsia="Times New Roman" w:cs="Times New Roman"/>
        </w:rPr>
        <w:t xml:space="preserve"> </w:t>
      </w:r>
    </w:p>
    <w:p w14:paraId="06DBB76A" w14:textId="77777777" w:rsidR="00563360" w:rsidRDefault="00563360" w:rsidP="00925FEC">
      <w:pPr>
        <w:jc w:val="both"/>
      </w:pPr>
      <w:r w:rsidRPr="008C3ABF">
        <w:t xml:space="preserve">Birimimize öğrenci kabulü, tanımlanması ve kredilendirilmesine ilişkin gereklilikler konusunda ilgili mevzuat ve üniversitemiz tarafından tanımlanan ilke, kural ve süreçler doğrultusunda, şeffaflık ve eşitlik ilkeleri gözetilerek yürütülmektedir. Bu kapsamda; Ön lisans ve Lisans Eğitim-Öğretim ve Sınav Yönetmeliği </w:t>
      </w:r>
      <w:hyperlink r:id="rId147" w:history="1">
        <w:r w:rsidRPr="00BB0C2A">
          <w:rPr>
            <w:rStyle w:val="Kpr"/>
          </w:rPr>
          <w:t>[OD2]</w:t>
        </w:r>
      </w:hyperlink>
      <w:r w:rsidRPr="008C3ABF">
        <w:t xml:space="preserve">, Yatay Geçiş Yönergesi </w:t>
      </w:r>
      <w:hyperlink r:id="rId148" w:history="1">
        <w:r w:rsidRPr="00BB0C2A">
          <w:rPr>
            <w:rStyle w:val="Kpr"/>
          </w:rPr>
          <w:t>[OD2]</w:t>
        </w:r>
      </w:hyperlink>
      <w:r w:rsidRPr="008C3ABF">
        <w:t xml:space="preserve">, Ön lisans ve Lisans Programlarına Yurtdışından Öğrenci Kabulüne İlişkin Yönerge </w:t>
      </w:r>
      <w:hyperlink r:id="rId149" w:history="1">
        <w:r w:rsidRPr="00BB0C2A">
          <w:rPr>
            <w:rStyle w:val="Kpr"/>
          </w:rPr>
          <w:t>[OD2]</w:t>
        </w:r>
      </w:hyperlink>
      <w:r w:rsidRPr="008C3ABF">
        <w:t xml:space="preserve">, Ankara Medipol Üniversitesi Dışından Alınan Derslerin Kredi-Not Transferlerinde Eşdeğerliklere İlişkin Yönerge </w:t>
      </w:r>
      <w:hyperlink r:id="rId150" w:history="1">
        <w:r w:rsidRPr="00BB0C2A">
          <w:rPr>
            <w:rStyle w:val="Kpr"/>
          </w:rPr>
          <w:t>[OD2]</w:t>
        </w:r>
      </w:hyperlink>
      <w:r w:rsidRPr="008C3ABF">
        <w:t xml:space="preserve">, Çift Ana Dal ve Yan Dal Programları Yönergesi </w:t>
      </w:r>
      <w:hyperlink r:id="rId151" w:history="1">
        <w:r w:rsidRPr="00BB0C2A">
          <w:rPr>
            <w:rStyle w:val="Kpr"/>
          </w:rPr>
          <w:t>[OD2]</w:t>
        </w:r>
      </w:hyperlink>
      <w:r w:rsidRPr="008C3ABF">
        <w:t xml:space="preserve">, Farabi Değişim Programı </w:t>
      </w:r>
      <w:hyperlink r:id="rId152" w:history="1">
        <w:r w:rsidRPr="00BB0C2A">
          <w:rPr>
            <w:rStyle w:val="Kpr"/>
          </w:rPr>
          <w:t>[OD2]</w:t>
        </w:r>
      </w:hyperlink>
      <w:r w:rsidRPr="008C3ABF">
        <w:rPr>
          <w:b/>
          <w:bCs/>
        </w:rPr>
        <w:t xml:space="preserve"> </w:t>
      </w:r>
      <w:r w:rsidRPr="008C3ABF">
        <w:t xml:space="preserve">ve Ankara Medipol Üniversitesi Erasmus Yönergesi </w:t>
      </w:r>
      <w:hyperlink r:id="rId153" w:history="1">
        <w:r w:rsidRPr="00BB0C2A">
          <w:rPr>
            <w:rStyle w:val="Kpr"/>
          </w:rPr>
          <w:t>[OD2]</w:t>
        </w:r>
      </w:hyperlink>
      <w:r w:rsidRPr="008C3ABF">
        <w:rPr>
          <w:b/>
          <w:bCs/>
        </w:rPr>
        <w:t xml:space="preserve"> </w:t>
      </w:r>
      <w:r w:rsidRPr="008C3ABF">
        <w:t>çerçevesinde öğrenci kabulü, tanımlaması ve kredilendirilmesi işlemlerini gerçekleştirmektedir.</w:t>
      </w:r>
    </w:p>
    <w:p w14:paraId="5403D83D" w14:textId="77777777" w:rsidR="00FB6AD3" w:rsidRPr="008C3ABF" w:rsidRDefault="00FB6AD3" w:rsidP="00FB6AD3">
      <w:pPr>
        <w:spacing w:line="360" w:lineRule="auto"/>
        <w:jc w:val="both"/>
      </w:pPr>
    </w:p>
    <w:p w14:paraId="36180CDD" w14:textId="77777777" w:rsidR="00563360" w:rsidRDefault="00563360" w:rsidP="00925FEC">
      <w:pPr>
        <w:jc w:val="both"/>
      </w:pPr>
      <w:r w:rsidRPr="008C3ABF">
        <w:t xml:space="preserve">Yatay geçiş ile intibak/muafiyet süreçlerinin etkin, şeffaf ve standart bir biçimde yürütülmesini sağlamak amacıyla SHMYO Yatay Geçiş, İntibak ve Muafiyet Komisyonunun görev, yetki ve sorumlulukları açık şekilde tanımlanmıştır. Komisyon; yıl boyunca yatay geçiş başvurularını değerlendirerek ders muafiyeti ve intibak işlemlerini ilgili yönetmelik ve yönerge hükümleri doğrultusunda yürütmekte, her akademik yıl başında intibak ve muafiyete ilişkin temel esasları gözden geçirerek bölüm başkanlıklarına öneriler sunmakta, işlemlerin en kısa sürede tamamlanabilmesi için iş planı hazırlayıp uygulamakta ve bölüm başkanlıklarınca değerlendirilmiş intibak dosyalarının Ankara Medipol Üniversitesi Yatay Geçiş Yönergesi’ne uygunluğunu inceleyerek ilgili birimlere görüş bildirmektedir </w:t>
      </w:r>
      <w:r w:rsidRPr="008C3ABF">
        <w:rPr>
          <w:b/>
          <w:bCs/>
        </w:rPr>
        <w:t>[1_OD2]</w:t>
      </w:r>
      <w:r w:rsidRPr="008C3ABF">
        <w:t>.</w:t>
      </w:r>
    </w:p>
    <w:p w14:paraId="59B25B17" w14:textId="77777777" w:rsidR="00FB6AD3" w:rsidRPr="008C3ABF" w:rsidRDefault="00FB6AD3" w:rsidP="00FB6AD3">
      <w:pPr>
        <w:spacing w:line="360" w:lineRule="auto"/>
        <w:jc w:val="both"/>
      </w:pPr>
    </w:p>
    <w:p w14:paraId="53B24C55" w14:textId="77777777" w:rsidR="00563360" w:rsidRDefault="00563360" w:rsidP="00925FEC">
      <w:pPr>
        <w:jc w:val="both"/>
      </w:pPr>
      <w:r w:rsidRPr="008C3ABF">
        <w:t xml:space="preserve">Birimimize yapılan yatay geçiş başvuruları, üniversitemizin resmi internet sitesinde ilan edilen ilan edilen takvim ve usuller doğrultusunda alınmakta; değerlendirme süreçleri komisyon tutanakları/kararları ile kayıt altına alınmakta ve sonuçlar ilan edilmektedir </w:t>
      </w:r>
      <w:hyperlink r:id="rId154" w:history="1">
        <w:r w:rsidRPr="00BB0C2A">
          <w:rPr>
            <w:rStyle w:val="Kpr"/>
          </w:rPr>
          <w:t>[OD3]</w:t>
        </w:r>
      </w:hyperlink>
      <w:hyperlink r:id="rId155" w:history="1">
        <w:r w:rsidRPr="00BB0C2A">
          <w:rPr>
            <w:rStyle w:val="Kpr"/>
          </w:rPr>
          <w:t>[OD3]</w:t>
        </w:r>
      </w:hyperlink>
      <w:hyperlink r:id="rId156" w:history="1">
        <w:r w:rsidRPr="00BB0C2A">
          <w:rPr>
            <w:rStyle w:val="Kpr"/>
          </w:rPr>
          <w:t>[OD3]</w:t>
        </w:r>
      </w:hyperlink>
      <w:r w:rsidRPr="008C3ABF">
        <w:rPr>
          <w:b/>
          <w:bCs/>
        </w:rPr>
        <w:t>[2_OD3]</w:t>
      </w:r>
      <w:r w:rsidRPr="008C3ABF">
        <w:t xml:space="preserve">. Bu yaklaşım, başvuru süreçlerinin planlı ve duyurulmuş takvim üzerinden yürütüldüğünü göstermektedir. Ek olarak, yatay geçişle yerleşen öğrencilerin ücret ile burs/indirim durumlarına ilişkin esaslar da ilan sürecinde açıkça duyurulmakta; ortalama şartına göre kurum içi ve kurumlar arası yatay geçiş ile kayıt hakkı kazanan öğrencilerin kabul edildikleri programda intibak ettirildikleri sınıfın ilan edilen ücretini ödeyecekleri, merkezi yerleştirme puanı türüne göre yatay geçiş yapan öğrencilerin ise kabul edildikleri programda ilgili yılda hak ettikleri indirim oranı dikkate alınarak intibak ettirildikleri sınıfın ilan edilen ücretine tabi olacakları hususları ayrıntılı biçimde belirtilmektedir </w:t>
      </w:r>
      <w:hyperlink r:id="rId157" w:history="1">
        <w:r w:rsidRPr="00BB0C2A">
          <w:rPr>
            <w:rStyle w:val="Kpr"/>
          </w:rPr>
          <w:t>[OD_3]</w:t>
        </w:r>
      </w:hyperlink>
      <w:r w:rsidRPr="008C3ABF">
        <w:t xml:space="preserve">. Bu kapsamlı bilgilendirme, yatay geçiş sürecinin yalnızca akademik eşdeğerlik boyutunu değil, aynı </w:t>
      </w:r>
      <w:r w:rsidRPr="008C3ABF">
        <w:lastRenderedPageBreak/>
        <w:t>zamanda mali yükümlülükler ve öğrenci hakları boyutunu da şeffaf ve öngörülebilir bir şekilde yönetildiğini ortaya koymaktadır.</w:t>
      </w:r>
    </w:p>
    <w:p w14:paraId="5B10185E" w14:textId="77777777" w:rsidR="00FB6AD3" w:rsidRPr="008C3ABF" w:rsidRDefault="00FB6AD3" w:rsidP="00FB6AD3">
      <w:pPr>
        <w:spacing w:line="360" w:lineRule="auto"/>
        <w:jc w:val="both"/>
      </w:pPr>
    </w:p>
    <w:p w14:paraId="7A272EBE" w14:textId="77777777" w:rsidR="00563360" w:rsidRPr="008C3ABF" w:rsidRDefault="00563360" w:rsidP="00925FEC">
      <w:pPr>
        <w:jc w:val="both"/>
      </w:pPr>
      <w:r w:rsidRPr="008C3ABF">
        <w:t xml:space="preserve">Birimimizde önceki öğrenmenin tanınması ve kredilendirilmesi kapsamında muafiyet/ders saydırma uygulamaları da tanımlı süreçler üzerinden yürütülmektedir </w:t>
      </w:r>
      <w:r w:rsidRPr="008C3ABF">
        <w:rPr>
          <w:b/>
          <w:bCs/>
        </w:rPr>
        <w:t>[3_OD2][4_OD3]</w:t>
      </w:r>
      <w:hyperlink r:id="rId158" w:anchor="ProgramOncekiOgretimiTanima" w:history="1">
        <w:r w:rsidRPr="00BB0C2A">
          <w:rPr>
            <w:rStyle w:val="Kpr"/>
          </w:rPr>
          <w:t>[OD3]</w:t>
        </w:r>
      </w:hyperlink>
      <w:r w:rsidRPr="008C3ABF">
        <w:t xml:space="preserve">. Bu kapsamda 2025–2026 eğitim-öğretim yılı bahar dönemi SHMYO muafiyet başvuruları duyurusu yayımlanmış; başvuru tarihleri ile gerekli evraklar (başvuru formu, transkript, ders içerikleri vb.) ilan edilmiştir </w:t>
      </w:r>
      <w:hyperlink r:id="rId159" w:history="1">
        <w:r w:rsidRPr="00BB0C2A">
          <w:rPr>
            <w:rStyle w:val="Kpr"/>
          </w:rPr>
          <w:t>[OD3]</w:t>
        </w:r>
      </w:hyperlink>
      <w:r w:rsidRPr="008C3ABF">
        <w:t xml:space="preserve">. Muafiyet değerlendirmelerinde; öğrencinin daha önce alıp başarılı olduğu derslerin içerik ve AKTS/kredi uyumu esas alınarak inceleme yapılmakta; uygun bulunan dersler için intibak/muafiyet işlemleri gerçekleştirilerek öğrencinin ders yükü ve öğrenim planı güncellenebilmektedir </w:t>
      </w:r>
      <w:r w:rsidRPr="008C3ABF">
        <w:rPr>
          <w:b/>
          <w:bCs/>
        </w:rPr>
        <w:t>[5_OD2][6_OD3][7_OD3]</w:t>
      </w:r>
      <w:r w:rsidRPr="008C3ABF">
        <w:t>. Böylece önceki öğrenmenin tanınması ve kredilendirilmesi uygulamaları, kanıta dayalı belge incelemesi ve kurumsal duyuru mekanizmalarıyla desteklenmektedir.</w:t>
      </w:r>
    </w:p>
    <w:p w14:paraId="4C39355F" w14:textId="77777777" w:rsidR="00563360" w:rsidRPr="008C3ABF" w:rsidRDefault="00563360" w:rsidP="00563360">
      <w:pPr>
        <w:spacing w:before="360"/>
        <w:jc w:val="both"/>
      </w:pPr>
      <w:r w:rsidRPr="008C3ABF">
        <w:rPr>
          <w:b/>
          <w:bCs/>
        </w:rPr>
        <w:t>Olgunluk Düzeyi (3):</w:t>
      </w:r>
      <w:r w:rsidRPr="008C3ABF">
        <w:t xml:space="preserve"> Kurumun genelinde öğrenci kabulü, önceki öğrenmenin tanınması ve kredilendirilmesine ilişkin planlar dahilinde uygulamalar bulunmaktadır.</w:t>
      </w:r>
    </w:p>
    <w:p w14:paraId="6DF61D2D" w14:textId="77777777" w:rsidR="00563360" w:rsidRPr="008C3ABF" w:rsidRDefault="00563360" w:rsidP="00FB6AD3">
      <w:pPr>
        <w:spacing w:line="360" w:lineRule="auto"/>
        <w:jc w:val="both"/>
        <w:rPr>
          <w:b/>
          <w:bCs/>
        </w:rPr>
      </w:pPr>
    </w:p>
    <w:p w14:paraId="49C14B36" w14:textId="11E73558" w:rsidR="00563360" w:rsidRPr="008C3ABF" w:rsidRDefault="00563360" w:rsidP="00563360">
      <w:pPr>
        <w:jc w:val="both"/>
      </w:pPr>
      <w:r w:rsidRPr="008C3ABF">
        <w:rPr>
          <w:b/>
          <w:bCs/>
        </w:rPr>
        <w:t>Kanıtlar</w:t>
      </w:r>
    </w:p>
    <w:p w14:paraId="176F3E52" w14:textId="77777777" w:rsidR="00563360" w:rsidRPr="008C3ABF" w:rsidRDefault="00563360" w:rsidP="00563360">
      <w:pPr>
        <w:jc w:val="both"/>
      </w:pPr>
      <w:r w:rsidRPr="008C3ABF">
        <w:rPr>
          <w:b/>
          <w:bCs/>
        </w:rPr>
        <w:t>[1](2)B.2.3.</w:t>
      </w:r>
      <w:r w:rsidRPr="008C3ABF">
        <w:t>yatay_gecis_intibak_muafiyet_komisyonu_gys.pdf</w:t>
      </w:r>
    </w:p>
    <w:p w14:paraId="21B69241" w14:textId="77777777" w:rsidR="00563360" w:rsidRPr="008C3ABF" w:rsidRDefault="00563360" w:rsidP="00563360">
      <w:pPr>
        <w:jc w:val="both"/>
        <w:rPr>
          <w:b/>
          <w:bCs/>
        </w:rPr>
      </w:pPr>
      <w:r w:rsidRPr="008C3ABF">
        <w:rPr>
          <w:b/>
          <w:bCs/>
        </w:rPr>
        <w:t>[2](3)B.2.3.</w:t>
      </w:r>
      <w:r w:rsidRPr="008C3ABF">
        <w:t>yatay_gecis_intibak_muafiyet_komisyonu_tutanak.pdf</w:t>
      </w:r>
    </w:p>
    <w:p w14:paraId="74157F82" w14:textId="77777777" w:rsidR="00563360" w:rsidRPr="008C3ABF" w:rsidRDefault="00563360" w:rsidP="00563360">
      <w:pPr>
        <w:jc w:val="both"/>
      </w:pPr>
      <w:r w:rsidRPr="008C3ABF">
        <w:rPr>
          <w:b/>
          <w:bCs/>
        </w:rPr>
        <w:t>[3](2)B.2.3.</w:t>
      </w:r>
      <w:r w:rsidRPr="008C3ABF">
        <w:t xml:space="preserve">ders_yukleri_kredi_transferleri_surec_karti.pdf   </w:t>
      </w:r>
    </w:p>
    <w:p w14:paraId="77C98B65" w14:textId="77777777" w:rsidR="00563360" w:rsidRPr="008C3ABF" w:rsidRDefault="00563360" w:rsidP="00563360">
      <w:pPr>
        <w:jc w:val="both"/>
      </w:pPr>
      <w:r w:rsidRPr="008C3ABF">
        <w:rPr>
          <w:b/>
          <w:bCs/>
        </w:rPr>
        <w:t>[4](3)B.2.3</w:t>
      </w:r>
      <w:r w:rsidRPr="008C3ABF">
        <w:t>.surec_uygulama_ornegi_1.pdf</w:t>
      </w:r>
    </w:p>
    <w:p w14:paraId="09F5948F" w14:textId="77777777" w:rsidR="00563360" w:rsidRPr="008C3ABF" w:rsidRDefault="00563360" w:rsidP="00563360">
      <w:pPr>
        <w:jc w:val="both"/>
      </w:pPr>
      <w:r w:rsidRPr="008C3ABF">
        <w:rPr>
          <w:b/>
          <w:bCs/>
        </w:rPr>
        <w:t>[5](2)B.2.3.</w:t>
      </w:r>
      <w:r w:rsidRPr="008C3ABF">
        <w:t>shmyo_ders_saydirma_ve_intibak_talimatlari.pdf</w:t>
      </w:r>
    </w:p>
    <w:p w14:paraId="2D50F6F6" w14:textId="77777777" w:rsidR="00563360" w:rsidRPr="008C3ABF" w:rsidRDefault="00563360" w:rsidP="00563360">
      <w:pPr>
        <w:jc w:val="both"/>
        <w:rPr>
          <w:b/>
          <w:bCs/>
        </w:rPr>
      </w:pPr>
      <w:r w:rsidRPr="008C3ABF">
        <w:rPr>
          <w:b/>
          <w:bCs/>
        </w:rPr>
        <w:t>[6](3)B.2.3.</w:t>
      </w:r>
      <w:r w:rsidRPr="008C3ABF">
        <w:t>muafiyet_degerlendirme_formu.pdf</w:t>
      </w:r>
      <w:r w:rsidRPr="008C3ABF">
        <w:rPr>
          <w:b/>
          <w:bCs/>
        </w:rPr>
        <w:t xml:space="preserve"> </w:t>
      </w:r>
    </w:p>
    <w:p w14:paraId="20E48B11" w14:textId="4D4A3E32" w:rsidR="00143DF4" w:rsidRPr="008C3ABF" w:rsidRDefault="00563360" w:rsidP="003414D4">
      <w:pPr>
        <w:spacing w:after="360"/>
        <w:jc w:val="both"/>
      </w:pPr>
      <w:r w:rsidRPr="008C3ABF">
        <w:rPr>
          <w:b/>
          <w:bCs/>
        </w:rPr>
        <w:t>[7](3)B.2.3.</w:t>
      </w:r>
      <w:r w:rsidRPr="008C3ABF">
        <w:t>surec_uygulama_ornegi_2.pdf</w:t>
      </w:r>
      <w:r w:rsidRPr="008C3ABF">
        <w:rPr>
          <w:b/>
          <w:bCs/>
        </w:rPr>
        <w:t xml:space="preserve"> </w:t>
      </w:r>
    </w:p>
    <w:p w14:paraId="0E7E58AE" w14:textId="7669697A" w:rsidR="00524AC5" w:rsidRPr="008C3ABF" w:rsidRDefault="008E1D65" w:rsidP="00524AC5">
      <w:pPr>
        <w:pStyle w:val="Balk3"/>
        <w:rPr>
          <w:rFonts w:eastAsia="Times New Roman" w:cs="Times New Roman"/>
        </w:rPr>
      </w:pPr>
      <w:bookmarkStart w:id="72" w:name="_Toc223090730"/>
      <w:r w:rsidRPr="008C3ABF">
        <w:rPr>
          <w:rFonts w:eastAsia="Times New Roman" w:cs="Times New Roman"/>
        </w:rPr>
        <w:t>B.2.4. Yeterliliklerin sertifikalandırılması ve diploma</w:t>
      </w:r>
      <w:bookmarkEnd w:id="72"/>
      <w:r w:rsidR="00524AC5" w:rsidRPr="008C3ABF">
        <w:rPr>
          <w:rFonts w:eastAsia="Times New Roman" w:cs="Times New Roman"/>
        </w:rPr>
        <w:t xml:space="preserve"> </w:t>
      </w:r>
    </w:p>
    <w:p w14:paraId="261E1A26" w14:textId="77777777" w:rsidR="00563360" w:rsidRDefault="00563360" w:rsidP="00925FEC">
      <w:pPr>
        <w:pStyle w:val="NormalWeb"/>
        <w:spacing w:before="0" w:beforeAutospacing="0" w:after="0" w:afterAutospacing="0"/>
        <w:jc w:val="both"/>
        <w:rPr>
          <w:b/>
          <w:bCs/>
        </w:rPr>
      </w:pPr>
      <w:r w:rsidRPr="008C3ABF">
        <w:t xml:space="preserve">Sağlık Hizmetleri Meslek Yüksekokulu’nda yeterliliklerin sertifikalandırılması, mezuniyet karar süreçleri ve diploma süreçleri; Ankara Medipol Üniversitesi Ön Lisans ve Lisans Eğitim-Öğretim ve Sınav Yönetmeliği, Ankara Medipol Üniversitesi Diploma, Diploma Eki ve Diğer Mezuniyet Belgeleri Yönergesi, ve Sağlık Hizmetleri Meslek Yüksekokulu Eğitim-Öğretim Yönergesi çerçevesinde yürütülmektedir </w:t>
      </w:r>
      <w:hyperlink r:id="rId160" w:history="1">
        <w:r w:rsidRPr="00BB0C2A">
          <w:rPr>
            <w:rStyle w:val="Kpr"/>
          </w:rPr>
          <w:t>[OD2]</w:t>
        </w:r>
      </w:hyperlink>
      <w:hyperlink r:id="rId161" w:history="1">
        <w:r w:rsidRPr="00BB0C2A">
          <w:rPr>
            <w:rStyle w:val="Kpr"/>
          </w:rPr>
          <w:t>[OD2]</w:t>
        </w:r>
      </w:hyperlink>
      <w:hyperlink r:id="rId162" w:history="1">
        <w:r w:rsidRPr="00BB0C2A">
          <w:rPr>
            <w:rStyle w:val="Kpr"/>
          </w:rPr>
          <w:t>[OD2]</w:t>
        </w:r>
      </w:hyperlink>
      <w:r w:rsidRPr="00C243EC">
        <w:t>.</w:t>
      </w:r>
    </w:p>
    <w:p w14:paraId="405CBDB7" w14:textId="77777777" w:rsidR="00FB6AD3" w:rsidRPr="008C3ABF" w:rsidRDefault="00FB6AD3" w:rsidP="00FB6AD3">
      <w:pPr>
        <w:pStyle w:val="NormalWeb"/>
        <w:spacing w:before="0" w:beforeAutospacing="0" w:after="0" w:afterAutospacing="0" w:line="360" w:lineRule="auto"/>
        <w:jc w:val="both"/>
      </w:pPr>
    </w:p>
    <w:p w14:paraId="6BDDEC7C" w14:textId="77777777" w:rsidR="00563360" w:rsidRDefault="00563360" w:rsidP="00925FEC">
      <w:pPr>
        <w:pStyle w:val="NormalWeb"/>
        <w:spacing w:before="0" w:beforeAutospacing="0" w:after="0" w:afterAutospacing="0"/>
        <w:jc w:val="both"/>
      </w:pPr>
      <w:r w:rsidRPr="008C3ABF">
        <w:t xml:space="preserve">Sağlık Hizmetleri Meslek Yüksekokulu bünyesindeki programlarda mezuniyet hakkı kazanabilmek için öğrencilerin kayıtlı oldukları programın zorunlu tüm derslerini, seçtikleri seçmeli dersleri, uygulamalı eğitimlerini ve varsa stajlarını başarıyla tamamlayıp toplam 120 AKTS’yi sağlamaları gerekmektedir </w:t>
      </w:r>
      <w:hyperlink r:id="rId163" w:history="1">
        <w:r w:rsidRPr="00BB0C2A">
          <w:rPr>
            <w:rStyle w:val="Kpr"/>
          </w:rPr>
          <w:t>[OD2]</w:t>
        </w:r>
      </w:hyperlink>
      <w:hyperlink r:id="rId164" w:history="1">
        <w:r w:rsidRPr="00BB0C2A">
          <w:rPr>
            <w:rStyle w:val="Kpr"/>
          </w:rPr>
          <w:t>[OD2]</w:t>
        </w:r>
      </w:hyperlink>
      <w:r w:rsidRPr="008C3ABF">
        <w:t xml:space="preserve">. Birimimizin uygulama ağırlıklı yapısı doğrultusunda, uygulamalı eğitim ve staj bileşenleri mezuniyet yeterliliklerinin önemli bir parçasıdır. Uygulamalı eğitim ve staj süreçlerinin yürütülmesi ve değerlendirilmesi, ilgili yönergeler çerçevesinde izlenmekte; öğrencinin program yeterliliklerine ulaşma düzeyini gösterecek şekilde mezuniyet sürecine entegre edilmektedir </w:t>
      </w:r>
      <w:hyperlink r:id="rId165" w:history="1">
        <w:r w:rsidRPr="00BB0C2A">
          <w:rPr>
            <w:rStyle w:val="Kpr"/>
          </w:rPr>
          <w:t>[OD2]</w:t>
        </w:r>
      </w:hyperlink>
      <w:hyperlink r:id="rId166" w:history="1">
        <w:r w:rsidRPr="00BB0C2A">
          <w:rPr>
            <w:rStyle w:val="Kpr"/>
          </w:rPr>
          <w:t>[OD2].</w:t>
        </w:r>
      </w:hyperlink>
      <w:r w:rsidRPr="008C3ABF">
        <w:rPr>
          <w:b/>
          <w:bCs/>
        </w:rPr>
        <w:t xml:space="preserve"> </w:t>
      </w:r>
      <w:r w:rsidRPr="008C3ABF">
        <w:t>Bu sayede mezuniyet, yalnızca teorik ders başarısına dayalı değil; aynı zamanda mesleki uygulama yeterliliğini destekleyen bir değerlendirme yaklaşımıyla bütünleştirilmektedir.</w:t>
      </w:r>
    </w:p>
    <w:p w14:paraId="0A266709" w14:textId="77777777" w:rsidR="00FB6AD3" w:rsidRPr="008C3ABF" w:rsidRDefault="00FB6AD3" w:rsidP="00FB6AD3">
      <w:pPr>
        <w:pStyle w:val="NormalWeb"/>
        <w:spacing w:before="0" w:beforeAutospacing="0" w:after="0" w:afterAutospacing="0" w:line="360" w:lineRule="auto"/>
        <w:jc w:val="both"/>
      </w:pPr>
    </w:p>
    <w:p w14:paraId="3BC6323B" w14:textId="77777777" w:rsidR="00563360" w:rsidRDefault="00563360" w:rsidP="00925FEC">
      <w:pPr>
        <w:pStyle w:val="NormalWeb"/>
        <w:spacing w:before="0" w:beforeAutospacing="0" w:after="0" w:afterAutospacing="0"/>
        <w:jc w:val="both"/>
      </w:pPr>
      <w:r w:rsidRPr="008C3ABF">
        <w:t xml:space="preserve">Birim içerisinde yer alan her bir programın mezuniyet koşulları ve kazanılan dereceleri açık ve net bir şekilde üniversitenin resmi internet sitesi üzerinden kamuoyuna paylaşılmıştır </w:t>
      </w:r>
      <w:hyperlink r:id="rId167" w:anchor="ProgramMezuniyetKosullari" w:history="1">
        <w:r w:rsidRPr="00BB0C2A">
          <w:rPr>
            <w:rStyle w:val="Kpr"/>
          </w:rPr>
          <w:t>[OD3]</w:t>
        </w:r>
      </w:hyperlink>
      <w:hyperlink r:id="rId168" w:anchor="ProgramAlinacakDerece" w:history="1">
        <w:r w:rsidRPr="00BB0C2A">
          <w:rPr>
            <w:rStyle w:val="Kpr"/>
          </w:rPr>
          <w:t>[OD3]</w:t>
        </w:r>
      </w:hyperlink>
      <w:r w:rsidRPr="008C3ABF">
        <w:t xml:space="preserve">. Bunlara ek olarak programlar düzeyinde yapılan bilgilendirmeler, mezuniyet </w:t>
      </w:r>
      <w:r w:rsidRPr="008C3ABF">
        <w:lastRenderedPageBreak/>
        <w:t xml:space="preserve">yeterliliklerini de destekleyecek biçimde yapılandırılmıştır. Bu kapsamda, program sayfalarında üst dereceye geçiş ve istihdam olanaklarına ilişkin bilgiler kamuoyuyla paylaşılmakta olup öğrencilerin mezuniyet sonrası akademik ve mesleki planlarını oluşturmaları kolaylaştırılmaktadır. Bu yaklaşım, mezuniyet yeterliliğinin yalnızca akademik bir çıktı olarak değil; mezunun üst öğrenime geçişi ve istihdam edilebilirliği ile ilişkilendirilen bütüncül bir çerçevede ele alındığını ortaya koymaktadır </w:t>
      </w:r>
      <w:hyperlink r:id="rId169" w:anchor="ProgramUstDereceyeGecis" w:history="1">
        <w:r w:rsidRPr="00BB0C2A">
          <w:rPr>
            <w:rStyle w:val="Kpr"/>
          </w:rPr>
          <w:t>[OD3]</w:t>
        </w:r>
      </w:hyperlink>
      <w:hyperlink r:id="rId170" w:anchor="ProgramIstihdamOlanaklari" w:history="1">
        <w:r w:rsidRPr="00BB0C2A">
          <w:rPr>
            <w:rStyle w:val="Kpr"/>
          </w:rPr>
          <w:t>[OD3]</w:t>
        </w:r>
      </w:hyperlink>
      <w:r w:rsidRPr="008C3ABF">
        <w:rPr>
          <w:b/>
          <w:bCs/>
        </w:rPr>
        <w:t xml:space="preserve">. </w:t>
      </w:r>
      <w:r w:rsidRPr="008C3ABF">
        <w:t>Süreçlere ilişkin bilgilerin üniversitenin resmi internet sitesi üzerinden yayımlanması sayesinde öğrenci, aday öğrenci ve diğer paydaşlar mezuniyet koşullarını ve yeterliliklerini şeffaf biçimde takip edebilmektedir.</w:t>
      </w:r>
    </w:p>
    <w:p w14:paraId="6FC10E92" w14:textId="77777777" w:rsidR="00FB6AD3" w:rsidRPr="008C3ABF" w:rsidRDefault="00FB6AD3" w:rsidP="00FB6AD3">
      <w:pPr>
        <w:pStyle w:val="NormalWeb"/>
        <w:spacing w:before="0" w:beforeAutospacing="0" w:after="0" w:afterAutospacing="0" w:line="360" w:lineRule="auto"/>
        <w:jc w:val="both"/>
      </w:pPr>
    </w:p>
    <w:p w14:paraId="3D81CB8A" w14:textId="77777777" w:rsidR="00563360" w:rsidRDefault="00563360" w:rsidP="00925FEC">
      <w:pPr>
        <w:pStyle w:val="NormalWeb"/>
        <w:spacing w:before="0" w:beforeAutospacing="0" w:after="0" w:afterAutospacing="0"/>
        <w:jc w:val="both"/>
      </w:pPr>
      <w:r w:rsidRPr="008C3ABF">
        <w:t xml:space="preserve">Diploma düzenleme ve mezuniyet onay aşaması, "Mezuniyet Koşullarının Takibi ve Onaylanması Detay Süreci" kartında yer alan iş akışına uygun olarak; öğrenci danışmanı, ilgili bölüm başkanlığı ve yüksekokul sekreterliği koordinasyonunda işletilmektedir </w:t>
      </w:r>
      <w:r w:rsidRPr="008C3ABF">
        <w:rPr>
          <w:b/>
          <w:bCs/>
        </w:rPr>
        <w:t>[1_OD2]</w:t>
      </w:r>
      <w:r w:rsidRPr="008C3ABF">
        <w:t xml:space="preserve">. Süreç kapsamında mezuniyet koşullarını sağladığı tespit edilen öğrencilerin mezuniyetleri ilgili makamlarca onaylanmakta ve Rektörlük Makamı onayının ardından Yükseköğretim Kurulu onaylı Ön Lisans Diploması düzenlenmektedir </w:t>
      </w:r>
      <w:r w:rsidRPr="008C3ABF">
        <w:rPr>
          <w:b/>
          <w:bCs/>
        </w:rPr>
        <w:t>[2_OD3]</w:t>
      </w:r>
      <w:r w:rsidRPr="008C3ABF">
        <w:t>. Böylelikle öğrencilerin eğitim süreci boyunca kazandıkları bilgi, beceri ve mesleki yetkinlikler; mezuniyet kararı ve diploma/mezuniyet belgeleri aracılığıyla resmi olarak belgelendirilmekte, yeterliliklerin sertifikalandırılması güvence altına alınmaktadır.</w:t>
      </w:r>
    </w:p>
    <w:p w14:paraId="5A208DB8" w14:textId="77777777" w:rsidR="00FB6AD3" w:rsidRPr="008C3ABF" w:rsidRDefault="00FB6AD3" w:rsidP="00FB6AD3">
      <w:pPr>
        <w:pStyle w:val="NormalWeb"/>
        <w:spacing w:before="0" w:beforeAutospacing="0" w:after="0" w:afterAutospacing="0" w:line="360" w:lineRule="auto"/>
        <w:jc w:val="both"/>
      </w:pPr>
    </w:p>
    <w:p w14:paraId="376A3943" w14:textId="77777777" w:rsidR="00563360" w:rsidRPr="008C3ABF" w:rsidRDefault="00563360" w:rsidP="00563360">
      <w:pPr>
        <w:spacing w:after="360"/>
        <w:jc w:val="both"/>
      </w:pPr>
      <w:r w:rsidRPr="008C3ABF">
        <w:rPr>
          <w:b/>
          <w:bCs/>
        </w:rPr>
        <w:t>Olgunluk Düzeyi (3):</w:t>
      </w:r>
      <w:r w:rsidRPr="008C3ABF">
        <w:t xml:space="preserve"> Kurumun genelinde diploma onayı ve diğer yeterliliklerin sertifikalandırılmasına ilişkin uygulamalar bulunmaktadır.</w:t>
      </w:r>
    </w:p>
    <w:p w14:paraId="012387CD" w14:textId="77777777" w:rsidR="00563360" w:rsidRPr="008C3ABF" w:rsidRDefault="00563360" w:rsidP="00563360">
      <w:pPr>
        <w:jc w:val="both"/>
      </w:pPr>
      <w:r w:rsidRPr="008C3ABF">
        <w:rPr>
          <w:b/>
          <w:bCs/>
        </w:rPr>
        <w:t>Kanıtlar</w:t>
      </w:r>
    </w:p>
    <w:p w14:paraId="4B1D6963" w14:textId="77777777" w:rsidR="00563360" w:rsidRPr="008C3ABF" w:rsidRDefault="00563360" w:rsidP="00563360">
      <w:pPr>
        <w:jc w:val="both"/>
      </w:pPr>
      <w:r w:rsidRPr="008C3ABF">
        <w:rPr>
          <w:b/>
          <w:bCs/>
        </w:rPr>
        <w:t>[1](2)B.2.4.</w:t>
      </w:r>
      <w:r w:rsidRPr="008C3ABF">
        <w:t>mezuniyet_kosullari_takibi_ve_onaylanmasi_sureci.pdf</w:t>
      </w:r>
    </w:p>
    <w:p w14:paraId="1F30A678" w14:textId="2722E5BC" w:rsidR="007F7D9F" w:rsidRPr="008C3ABF" w:rsidRDefault="00563360" w:rsidP="007575D9">
      <w:pPr>
        <w:jc w:val="both"/>
      </w:pPr>
      <w:r w:rsidRPr="008C3ABF">
        <w:rPr>
          <w:b/>
          <w:bCs/>
        </w:rPr>
        <w:t>[2](3)B.2.4.</w:t>
      </w:r>
      <w:r w:rsidRPr="008C3ABF">
        <w:t>diploma_ornegi.pdf</w:t>
      </w:r>
    </w:p>
    <w:p w14:paraId="3FD130B1" w14:textId="77777777" w:rsidR="008362DC" w:rsidRPr="008C3ABF" w:rsidRDefault="008362DC" w:rsidP="00506096">
      <w:pPr>
        <w:pStyle w:val="Balk2"/>
        <w:rPr>
          <w:rFonts w:eastAsia="Times New Roman" w:cs="Times New Roman"/>
        </w:rPr>
      </w:pPr>
      <w:bookmarkStart w:id="73" w:name="_Toc223090731"/>
      <w:r w:rsidRPr="008C3ABF">
        <w:rPr>
          <w:rFonts w:eastAsia="Times New Roman" w:cs="Times New Roman"/>
        </w:rPr>
        <w:t>B.3. Öğrenme Kaynakları ve Akademik Destek Hizmetleri</w:t>
      </w:r>
      <w:bookmarkEnd w:id="73"/>
    </w:p>
    <w:p w14:paraId="5745DBD4" w14:textId="3FAC2570" w:rsidR="008362DC" w:rsidRPr="008C3ABF" w:rsidRDefault="008E1D65" w:rsidP="00506096">
      <w:pPr>
        <w:pStyle w:val="Balk3"/>
        <w:rPr>
          <w:rFonts w:eastAsia="Times New Roman" w:cs="Times New Roman"/>
        </w:rPr>
      </w:pPr>
      <w:bookmarkStart w:id="74" w:name="_Toc223090732"/>
      <w:r w:rsidRPr="008C3ABF">
        <w:rPr>
          <w:rFonts w:eastAsia="Times New Roman" w:cs="Times New Roman"/>
        </w:rPr>
        <w:t>B.3.1. Öğrenme ortam ve kaynakları</w:t>
      </w:r>
      <w:bookmarkEnd w:id="74"/>
      <w:r w:rsidRPr="008C3ABF">
        <w:rPr>
          <w:rFonts w:eastAsia="Times New Roman" w:cs="Times New Roman"/>
        </w:rPr>
        <w:t xml:space="preserve"> </w:t>
      </w:r>
    </w:p>
    <w:p w14:paraId="1030F002" w14:textId="77777777" w:rsidR="00270C3B" w:rsidRDefault="00270C3B" w:rsidP="00925FEC">
      <w:pPr>
        <w:jc w:val="both"/>
      </w:pPr>
      <w:r w:rsidRPr="008C3ABF">
        <w:t>Sağlık Hizmetleri Meslek Yüksekokulu’nda (SHMYO) öğrenme ortamları ve kaynakları; programların amaç ve öğrenme çıktılarıyla uyumlu biçimde, öğrencilerin teorik bilgiyi yapılandırması ve mesleki uygulama becerilerini güvenli biçimde geliştirmesi hedefiyle planlanmaktadır. Bu doğrultuda öğrenme kaynakları yalnızca sınıf/laboratuvar gibi fiziksel alanlarla sınırlı görülmemekte; fiziki altyapı, teknoloji ve bilişim kaynakları, dijital öğrenme yönetim sistemleri, kütüphane ve elektronik veri tabanları, uygulama–simülasyon ortamları ile insan kaynağı birlikte ele alınarak bütüncül bir öğrenme ekosistemi oluşturulmaktadır.</w:t>
      </w:r>
    </w:p>
    <w:p w14:paraId="77272083" w14:textId="77777777" w:rsidR="00FB6AD3" w:rsidRPr="008C3ABF" w:rsidRDefault="00FB6AD3" w:rsidP="00FB6AD3">
      <w:pPr>
        <w:spacing w:line="360" w:lineRule="auto"/>
        <w:jc w:val="both"/>
      </w:pPr>
    </w:p>
    <w:p w14:paraId="40742DBB" w14:textId="77777777" w:rsidR="00270C3B" w:rsidRDefault="00270C3B" w:rsidP="00925FEC">
      <w:pPr>
        <w:jc w:val="both"/>
        <w:rPr>
          <w:b/>
          <w:bCs/>
        </w:rPr>
      </w:pPr>
      <w:r w:rsidRPr="008C3ABF">
        <w:t xml:space="preserve">SHMYO’nun fiziki yapılanması, üniversitenin merkezi yapılanması içinde Altındağ ilçesinde konumlanan yerleşkelerde yürütülmekte; eğitim faaliyetleri Merkez Yerleşkesi ve Anafartalar Yerleşkesi olmak üzere iki ana yerleşke üzerinden sürdürülmektedir. Bu iki yerleşkede güçlü altyapı, modern eğitim ortamları ve erişilebilir kampüs imkânları ile öğrenci merkezli ve uygulama ağırlıklı öğrenme yaklaşımı desteklenmektedir </w:t>
      </w:r>
      <w:r w:rsidRPr="008C3ABF">
        <w:rPr>
          <w:b/>
          <w:bCs/>
        </w:rPr>
        <w:t>[1_OD3]</w:t>
      </w:r>
      <w:r w:rsidRPr="00C243EC">
        <w:t>.</w:t>
      </w:r>
    </w:p>
    <w:p w14:paraId="0D03C771" w14:textId="77777777" w:rsidR="00FB6AD3" w:rsidRPr="008C3ABF" w:rsidRDefault="00FB6AD3" w:rsidP="00FB6AD3">
      <w:pPr>
        <w:spacing w:line="360" w:lineRule="auto"/>
        <w:jc w:val="both"/>
      </w:pPr>
    </w:p>
    <w:p w14:paraId="440B30D5" w14:textId="77777777" w:rsidR="00270C3B" w:rsidRDefault="00270C3B" w:rsidP="00925FEC">
      <w:pPr>
        <w:jc w:val="both"/>
        <w:rPr>
          <w:b/>
          <w:bCs/>
        </w:rPr>
      </w:pPr>
      <w:r w:rsidRPr="008C3ABF">
        <w:t xml:space="preserve">Birimde teorik öğrenmeyi destekleyen derslikler, farklı ders türleri ve öğrenci sayıları için uygun olacak şekilde çeşitlendirilmiştir. Derslik görsellerinde; projektör/akıllı tahta/ekran gibi görsel-işitsel araçlarla desteklenen sınıflar ile daha yüksek kapasiteye uygun, sınav ve toplu </w:t>
      </w:r>
      <w:r w:rsidRPr="008C3ABF">
        <w:lastRenderedPageBreak/>
        <w:t xml:space="preserve">ders anlatımına elverişli büyük dersliklerin bulunduğu görülmektedir. Bu sayede dersler; anlatım, tartışma, soru-cevap ve etkileşimli öğretim yöntemlerine uygun bir fiziksel ortamda yürütülebilmektedir </w:t>
      </w:r>
      <w:r w:rsidRPr="008C3ABF">
        <w:rPr>
          <w:b/>
          <w:bCs/>
        </w:rPr>
        <w:t>[2_OD3]</w:t>
      </w:r>
      <w:r w:rsidRPr="00C243EC">
        <w:t>.</w:t>
      </w:r>
    </w:p>
    <w:p w14:paraId="36CC03BF" w14:textId="77777777" w:rsidR="003414D4" w:rsidRPr="008C3ABF" w:rsidRDefault="003414D4" w:rsidP="003414D4">
      <w:pPr>
        <w:spacing w:line="360" w:lineRule="auto"/>
        <w:jc w:val="both"/>
      </w:pPr>
    </w:p>
    <w:p w14:paraId="7C5D234F" w14:textId="042DC45D" w:rsidR="00270C3B" w:rsidRDefault="00270C3B" w:rsidP="00925FEC">
      <w:pPr>
        <w:jc w:val="both"/>
      </w:pPr>
      <w:r w:rsidRPr="008C3ABF">
        <w:t xml:space="preserve">Birimimizin uygulama ağırlıklı yapısı doğrultusunda öğrenme ortamlarının önemli bir kısmı programlara özgü laboratuvarlar üzerinden yürütülmekte; öğrencilerin mesleki becerilerini gerçek uygulamaya yakın koşullarda geliştirmesi hedeflenmektedir. Bu kapsamda birimimizde öğrencilerin temel uygulama becerilerini kazandırmaya yönelik simülasyon/uygulama temelli etkinliklerin yapıldığı; eğitim mankeni/uygulama materyalleri ile beceri çalışmalarının yürütülebildiği İlk ve Acil Yardım Programı Laboratuvarı </w:t>
      </w:r>
      <w:r w:rsidRPr="008C3ABF">
        <w:rPr>
          <w:b/>
          <w:bCs/>
        </w:rPr>
        <w:t>[3_OD3]</w:t>
      </w:r>
      <w:r w:rsidRPr="008C3ABF">
        <w:t xml:space="preserve">, hasta yatağı, izlem/monitörizasyon cihazları gibi klinik uygulamayı destekleyen ekipmanlarla öğrencilerin saha uygulamalarına hazırlanabildiği bir öğrenme Diyaliz Programı Laboratuvarı </w:t>
      </w:r>
      <w:r w:rsidRPr="008C3ABF">
        <w:rPr>
          <w:b/>
          <w:bCs/>
        </w:rPr>
        <w:t>[4_OD3]</w:t>
      </w:r>
      <w:r w:rsidRPr="008C3ABF">
        <w:t xml:space="preserve">, anestezi/ameliyathane süreçlerine dönük cihaz ve simülasyon materyalleri (hava yolu uygulama modeli vb.) ile öğrencilerin uygulamalı eğitimlerini destekleyen Anestezi ve Ameliyathane Hizmetleri Programı Laboratuvarı </w:t>
      </w:r>
      <w:r w:rsidRPr="008C3ABF">
        <w:rPr>
          <w:b/>
          <w:bCs/>
        </w:rPr>
        <w:t>[5_OD3]</w:t>
      </w:r>
      <w:r w:rsidRPr="008C3ABF">
        <w:t xml:space="preserve">, çoklu öğrenci istasyonlarından oluşan, düzenli sıra/çalışma üniteleri ile mesleki beceri uygulamalarının yapılabildiği atölye-laboratuvar niteliğindeki Diş Protez Teknolojisi Programı Laboratuvarı </w:t>
      </w:r>
      <w:r w:rsidRPr="008C3ABF">
        <w:rPr>
          <w:b/>
          <w:bCs/>
        </w:rPr>
        <w:t>[6_OD3]</w:t>
      </w:r>
      <w:r w:rsidRPr="008C3ABF">
        <w:t xml:space="preserve">, cihaz temelli uygulamaların yapılabildiği, çoklu cihaz setleriyle beceri öğretimine imkân sağlayan Optisyenlik Laboratuvarı </w:t>
      </w:r>
      <w:r w:rsidRPr="008C3ABF">
        <w:rPr>
          <w:b/>
          <w:bCs/>
        </w:rPr>
        <w:t>[7_OD3]</w:t>
      </w:r>
      <w:r w:rsidRPr="008C3ABF">
        <w:t xml:space="preserve">, bilgisayar destekli uygulamalar ve ölçüm/cihaz kullanımına uygun düzenlemesi bulunan Odyometri Programı Laboratuvarı mevcuttur </w:t>
      </w:r>
      <w:r w:rsidRPr="008C3ABF">
        <w:rPr>
          <w:b/>
          <w:bCs/>
        </w:rPr>
        <w:t>[8_OD3]</w:t>
      </w:r>
      <w:r w:rsidRPr="008C3ABF">
        <w:t>. Bu program laboratuvarları sayesinde öğrenme süreçleri, yalnızca bilişsel öğrenmeyi değil; aynı zamanda psikomotor becerileri, klinik iş akışına uyum ve mesleki tutum gelişimini destekleyecek şekilde yapılandırılmaktadır. Öğrenciler, derslerde edindikleri teorik bilgiyi laboratuvar ortamında uygulamaya dönüştürerek “yaparak-yaşayarak öğrenme” yaklaşımıyla mesleki yeterliliklerini pekiştirme fırsatı bulmaktadır</w:t>
      </w:r>
      <w:r w:rsidR="003414D4">
        <w:t>.</w:t>
      </w:r>
    </w:p>
    <w:p w14:paraId="372E44C7" w14:textId="77777777" w:rsidR="003414D4" w:rsidRPr="008C3ABF" w:rsidRDefault="003414D4" w:rsidP="003414D4">
      <w:pPr>
        <w:spacing w:line="360" w:lineRule="auto"/>
        <w:jc w:val="both"/>
      </w:pPr>
    </w:p>
    <w:p w14:paraId="1C2075ED" w14:textId="77777777" w:rsidR="00270C3B" w:rsidRDefault="00270C3B" w:rsidP="00925FEC">
      <w:pPr>
        <w:jc w:val="both"/>
      </w:pPr>
      <w:r w:rsidRPr="008C3ABF">
        <w:t xml:space="preserve">Birim öğrenme ortamlarının sürdürülebilirliği ve kapasite planlaması, kurumsal altyapı göstergeleri üzerinden izlenmektedir. Kurumsal altyapı tablosunda eğitim alanları, araştırma alanları ile toplam kapalı ve açık alan büyüklükleri yıllar bazında takip edilmekte; bu izleme yaklaşımı öğrenme ortamlarının nicel gelişimini ortaya koymaktadır </w:t>
      </w:r>
      <w:hyperlink r:id="rId171" w:history="1">
        <w:r w:rsidRPr="00BB0C2A">
          <w:rPr>
            <w:rStyle w:val="Kpr"/>
          </w:rPr>
          <w:t>[OD3]</w:t>
        </w:r>
      </w:hyperlink>
      <w:r w:rsidRPr="008C3ABF">
        <w:t>. Bu tür altyapı verileri, derslik/laboratuvar kapasite planlaması ve kampüs kullanımının daha verimli yönetilebilmesi açısından yüksekokulumuzda karar süreçlerine girdi sağlamaktadır.</w:t>
      </w:r>
    </w:p>
    <w:p w14:paraId="544F172C" w14:textId="77777777" w:rsidR="00FB6AD3" w:rsidRPr="008C3ABF" w:rsidRDefault="00FB6AD3" w:rsidP="00FB6AD3">
      <w:pPr>
        <w:spacing w:line="360" w:lineRule="auto"/>
        <w:jc w:val="both"/>
      </w:pPr>
    </w:p>
    <w:p w14:paraId="2458D20D" w14:textId="77777777" w:rsidR="00270C3B" w:rsidRDefault="00270C3B" w:rsidP="00925FEC">
      <w:pPr>
        <w:jc w:val="both"/>
        <w:rPr>
          <w:b/>
          <w:bCs/>
        </w:rPr>
      </w:pPr>
      <w:r w:rsidRPr="008C3ABF">
        <w:t xml:space="preserve">Öğrenme ortamlarının niteliğini doğrudan etkileyen teknoloji-bilişim altyapısı, yıllar itibarıyla izlenen göstergelerle desteklenmektedir. Teknoloji kaynaklarına ilişkin tabloda masaüstü/dizüstü bilgisayar, tablet, projeksiyon, yazıcı ve akıllı tahta sayılarının yıllara göre arttığı; böylece derslik ve laboratuvarların dijital araçlarla desteklenebilirliğinin güçlendiği görülmektedir. Buna paralel olarak yerleşkelerin internet bağlantı hızları da yıllar içinde artırılmış; özellikle 2024 yılı itibarıyla hem Merkez hem Anafartalar yerleşkesinde yüksek bant genişliği düzeyine ulaşıldığı gösterilmiştir. Bu yaklaşım, çevrim içi ders uygulamaları, dijital içerik kullanımı, video tabanlı öğrenme ve ölçme-değerlendirme süreçlerinin kesintisiz yürütülmesini destekleyen kritik bir öğrenme kaynağıdır. Bunun yanında kampüs güvenliğini sağlamak ve öğrenme ortamlarının güvenli/erişilebilir biçimde sürdürülebilirliğini güçlendirmek üzere güvenlik kameraları ve izleme noktaları gibi mekanizmaların işletildiği; Merkez Kampüste ve Anafartalar Kampüsünde ayrı ayrı kamera altyapısı ile güvenliğin desteklendiği belirtilmektedir. Bu tür önlemler; öğrencilerin ve personelin öğrenme ortamlarını güvenle kullanabilmesi, fiziksel kaynakların korunması ve kampüs düzeninin sürdürülebilirliği açısından önemlidir </w:t>
      </w:r>
      <w:r w:rsidRPr="008C3ABF">
        <w:rPr>
          <w:b/>
          <w:bCs/>
        </w:rPr>
        <w:t>[9_OD3]</w:t>
      </w:r>
      <w:r w:rsidRPr="00C243EC">
        <w:t>.</w:t>
      </w:r>
    </w:p>
    <w:p w14:paraId="68682A7B" w14:textId="77777777" w:rsidR="007575D9" w:rsidRPr="008C3ABF" w:rsidRDefault="007575D9" w:rsidP="007575D9">
      <w:pPr>
        <w:spacing w:line="360" w:lineRule="auto"/>
        <w:jc w:val="both"/>
      </w:pPr>
    </w:p>
    <w:p w14:paraId="7E7F051A" w14:textId="77777777" w:rsidR="00270C3B" w:rsidRPr="008C3ABF" w:rsidRDefault="00270C3B" w:rsidP="00270C3B">
      <w:pPr>
        <w:spacing w:after="360"/>
        <w:jc w:val="both"/>
      </w:pPr>
      <w:r w:rsidRPr="008C3ABF">
        <w:lastRenderedPageBreak/>
        <w:t xml:space="preserve">Birimde öğrenme kaynaklarının önemli bir bileşeni de dijital öğrenme ortamlarıdır. Kurumsal düzeyde kullanılan sistemler içerisinde Medipol Eğitim Bilgi Yönetim Sistemi (MEBİS); ders içerikleri, öğrenci listeleri, duyurular, etkinlikler, sınavlar ve ölçme-değerlendirme süreçlerinin yönetildiği temel platform olarak öne çıkmaktadır. Üniversite tarafından yönetilen sistemler listesinde MEBİS’in yanı sıra Elektronik Belge Yönetim Sistemi (EBYS), Microsoft 365 hizmetleri, kütüphane otomasyon sistemi, güvenlik/izleme (SIEM) gibi dijital sistemlerin bulunması; eğitim-öğretim süreçlerinin dijital bütünlüğünü desteklemektedir </w:t>
      </w:r>
      <w:r w:rsidRPr="008C3ABF">
        <w:rPr>
          <w:b/>
          <w:bCs/>
        </w:rPr>
        <w:t>[10_OD3][11_OD3][12_OD3]</w:t>
      </w:r>
      <w:r w:rsidRPr="008C3ABF">
        <w:t>.</w:t>
      </w:r>
    </w:p>
    <w:p w14:paraId="69F3A21D" w14:textId="77777777" w:rsidR="00270C3B" w:rsidRPr="008C3ABF" w:rsidRDefault="00270C3B" w:rsidP="00270C3B">
      <w:pPr>
        <w:spacing w:after="360"/>
        <w:jc w:val="both"/>
      </w:pPr>
      <w:r w:rsidRPr="008C3ABF">
        <w:t xml:space="preserve">Pandemi dönemi deneyimi de dijital öğrenme kaynaklarının kurumsal kapasitesini güçlendiren önemli bir örnek oluşturmaktadır. Bu dönemde eğitim-öğretim faaliyetlerinin kesintisiz sürdürülebilmesi için senkron/asenkron ders yürütme kararları alınmış; internet altyapısı, depolama alanları ve dijital erişim kapasitesi güçlendirilmiştir. Ayrıca Microsoft Teams gibi platformların çevrim içi derslerde tercih edilmesi, MEBİS ile entegrasyonun geliştirilmesi, öğretim üyelerinin ders içeriklerini dijital ortama entegre edebilmesi ve öğrencilerin derslere erişiminin kolaylaştırılması; öğrenme kaynaklarının “zaman-mekân bağımsız” hale gelmesine katkı sağlamıştır. Bu süreçte akademik personel ve öğrenciler için kılavuzlar hazırlanması, sistem kullanımıyla ilgili bilgilendirmelerin yapılması ve BT destek mekanizmalarının devreye alınması da dijital öğrenme ortamlarının sürekliliğini desteklemiştir </w:t>
      </w:r>
      <w:r w:rsidRPr="008C3ABF">
        <w:rPr>
          <w:b/>
          <w:bCs/>
        </w:rPr>
        <w:t>[13_OD3][14_OD3][15_OD3]</w:t>
      </w:r>
      <w:r w:rsidRPr="008C3ABF">
        <w:t xml:space="preserve">. Bu kapsamda birimimiz, ortak zorunlu (5i) dersler asenkron, program dışı isteğe bağlı seçmeli dersler ise uzaktan ancak senkron yöntemlerle yürüterek sürdürülebilir bir öğretim modeli sunmaktadır </w:t>
      </w:r>
      <w:r w:rsidRPr="008C3ABF">
        <w:rPr>
          <w:b/>
          <w:bCs/>
        </w:rPr>
        <w:t>[16_OD3][17_OD3]</w:t>
      </w:r>
      <w:r w:rsidRPr="008C3ABF">
        <w:t>. Bu hibrit yapı, Covid-19 ve 2023 deprem felaketi gibi olağanüstü durumlarda edinilen tecrübelerin kurumsallaştırıldığının somut bir göstergesidir.</w:t>
      </w:r>
    </w:p>
    <w:p w14:paraId="080C0F2E" w14:textId="6AA9BBA3" w:rsidR="00270C3B" w:rsidRPr="008C3ABF" w:rsidRDefault="00270C3B" w:rsidP="00925FEC">
      <w:pPr>
        <w:jc w:val="both"/>
      </w:pPr>
      <w:r w:rsidRPr="008C3ABF">
        <w:t xml:space="preserve">Öğrenme kaynaklarının bir diğer temel bileşeni, öğrencilerin bilimsel bilgiye erişimini sağlayan kütüphane ve elektronik kaynaklardır. Ankara Medipol Üniversitesi Kütüphane web sayfası üzerinden veri tabanı erişimleri “Ücretsiz Veri Tabanları”, “Deneme Veri Tabanları” ve “Abone Veri Tabanları” gibi başlıklarla yapılandırılmakta; sağlık bilimleri alanına yönelik birçok kaynak listelenmektedir </w:t>
      </w:r>
      <w:hyperlink r:id="rId172" w:history="1">
        <w:r w:rsidRPr="00BB0C2A">
          <w:rPr>
            <w:rStyle w:val="Kpr"/>
          </w:rPr>
          <w:t>[OD3]</w:t>
        </w:r>
      </w:hyperlink>
      <w:hyperlink r:id="rId173" w:history="1">
        <w:r w:rsidRPr="00BB0C2A">
          <w:rPr>
            <w:rStyle w:val="Kpr"/>
          </w:rPr>
          <w:t>[OD3]</w:t>
        </w:r>
      </w:hyperlink>
      <w:hyperlink r:id="rId174" w:history="1">
        <w:r w:rsidRPr="00BB0C2A">
          <w:rPr>
            <w:rStyle w:val="Kpr"/>
          </w:rPr>
          <w:t>[OD3]</w:t>
        </w:r>
      </w:hyperlink>
      <w:r w:rsidRPr="008C3ABF">
        <w:t>. Bu çeşitlilik, öğrencilerin ders/ödev/proje süreçlerinde güncel bilimsel literatüre erişimini kolaylaştırmakta ve akademik okuryazarlığı desteklemektedir.</w:t>
      </w:r>
      <w:r w:rsidR="00925FEC" w:rsidRPr="008C3ABF">
        <w:t xml:space="preserve">  </w:t>
      </w:r>
      <w:r w:rsidRPr="008C3ABF">
        <w:t xml:space="preserve">Kütüphaneye erişim yalnızca kampüs içi kullanım ile sınırlı değildir. Kampüs dışından elektronik veri tabanlarına erişimi kolaylaştırmak amacıyla “Kampüs Dışı E-Kütüphane (Elektronik Veri Tabanları) Kullanma Kılavuzu” hazırlanmış; FortiClient VPN uygulaması üzerinden farklı işletim sistemleri (Windows, MacOS, Linux, iOS, Android) için kurulum ve giriş adımları tanımlanmıştır. Kılavuzda, VPN bağlantısı kurarken MEBİS kullanıcı bilgileri ile giriş yapılabildiği, bağlantı ayarlarının nasıl yapılacağı ve bağlantı sırasında oluşabilecek sertifika uyarılarında izlenecek yol gibi detaylar yer almaktadır </w:t>
      </w:r>
      <w:hyperlink r:id="rId175" w:history="1">
        <w:r w:rsidRPr="00BB0C2A">
          <w:rPr>
            <w:rStyle w:val="Kpr"/>
          </w:rPr>
          <w:t>[OD3]</w:t>
        </w:r>
      </w:hyperlink>
      <w:r w:rsidRPr="008C3ABF">
        <w:t>. Böylece öğrenciler ve akademik personel, kampüs dışından da elektronik kaynaklara erişerek öğrenme süreçlerini destekleyebilmekte; özellikle ödev/proje, literatür taraması ve araştırma süreçlerinde süreklilik sağlanmaktadır.</w:t>
      </w:r>
      <w:r w:rsidR="00925FEC" w:rsidRPr="008C3ABF">
        <w:t xml:space="preserve"> </w:t>
      </w:r>
      <w:r w:rsidRPr="008C3ABF">
        <w:t xml:space="preserve">Kütüphane hizmetlerinin kullanımında ise ödünç verme esasları açıkça tanımlanmış ve web üzerinden paylaşılmıştır. Ödünç verme esasları ekranında; akademik personel, idari personel ve öğrenciler için ödünç kitap sayısı ve sürelerinin belirlendiği; kimlik doğrulama ve iade süreçlerine ilişkin temel kuralların açıklandığı görülmektedir </w:t>
      </w:r>
      <w:hyperlink r:id="rId176" w:history="1">
        <w:r w:rsidRPr="00BB0C2A">
          <w:rPr>
            <w:rStyle w:val="Kpr"/>
          </w:rPr>
          <w:t>[OD3]</w:t>
        </w:r>
      </w:hyperlink>
      <w:r w:rsidRPr="008C3ABF">
        <w:t>. Bu şeffaf bilgilendirme, öğrencilerin basılı kaynak kullanımını planlamasını kolaylaştırmakta ve kütüphane hizmetlerinden eşit biçimde yararlanılmasını desteklemektedir.</w:t>
      </w:r>
    </w:p>
    <w:p w14:paraId="51AF0365" w14:textId="77777777" w:rsidR="00270C3B" w:rsidRPr="008C3ABF" w:rsidRDefault="00270C3B" w:rsidP="00925FEC">
      <w:pPr>
        <w:jc w:val="both"/>
      </w:pPr>
    </w:p>
    <w:p w14:paraId="2FBBC0EF" w14:textId="4AAA9BD1" w:rsidR="00270C3B" w:rsidRDefault="00270C3B" w:rsidP="00925FEC">
      <w:pPr>
        <w:jc w:val="both"/>
      </w:pPr>
      <w:r w:rsidRPr="008C3ABF">
        <w:t xml:space="preserve">Öğrenme ortam ve kaynaklarının etkin kullanımında insan kaynağı da önemli bir bileşendir. Akademik personel analizinde; SHMYO’da görev yapan öğretim elemanlarının unvan </w:t>
      </w:r>
      <w:r w:rsidRPr="008C3ABF">
        <w:lastRenderedPageBreak/>
        <w:t xml:space="preserve">dağılımları ve yıllara göre sayısal değişimi tablolaştırılarak paylaşılmıştır </w:t>
      </w:r>
      <w:r w:rsidRPr="008C3ABF">
        <w:rPr>
          <w:b/>
          <w:bCs/>
        </w:rPr>
        <w:t>[18_OD3]</w:t>
      </w:r>
      <w:r w:rsidRPr="008C3ABF">
        <w:t>. Öğretim elemanı kapasitesinin izlenmesi; derslerin yürütülmesi, laboratuvar uygulamalarının planlanması, danışmanlık süreçleri ve öğrenci destek mekanizmalarının sürdürülebilirliği açısından doğrudan öğrenme kaynaklarını desteklemektedir</w:t>
      </w:r>
      <w:r w:rsidR="007575D9">
        <w:t>.</w:t>
      </w:r>
      <w:r w:rsidR="00A502F2">
        <w:t xml:space="preserve"> </w:t>
      </w:r>
      <w:r w:rsidRPr="008C3ABF">
        <w:t xml:space="preserve">Birimde öğrenme ortam ve kaynakları yalnızca sunulmakla kalmayıp, stratejik planlama mantığıyla izlenebilir göstergeler üzerinden takip edilmektedir. Temel performans göstergeleri tablosunda “SHMYO öğrencisi başına düşen e-kaynak sayısı” gibi öğrenme kaynaklarına doğrudan işaret eden göstergelerin yer aldığı; ayrıca “basılı kitap sayısı” gibi kütüphane kaynaklarını yansıtan ölçütlerin de takip edildiği görülmektedir </w:t>
      </w:r>
      <w:r w:rsidRPr="008C3ABF">
        <w:rPr>
          <w:b/>
          <w:bCs/>
        </w:rPr>
        <w:t>[19_OD3]</w:t>
      </w:r>
      <w:r w:rsidRPr="008C3ABF">
        <w:t>. Bu yaklaşım, öğrenme kaynaklarının yeterliliğini nicel olarak izleme ve gerektiğinde kaynak artırımı/iyileştirme planları oluşturma açısından kurumsal bir izleme mekanizması sunmaktadır.</w:t>
      </w:r>
    </w:p>
    <w:p w14:paraId="15E80BDE" w14:textId="77777777" w:rsidR="00FB6AD3" w:rsidRPr="008C3ABF" w:rsidRDefault="00FB6AD3" w:rsidP="00FB6AD3">
      <w:pPr>
        <w:spacing w:line="360" w:lineRule="auto"/>
        <w:jc w:val="both"/>
      </w:pPr>
    </w:p>
    <w:p w14:paraId="50E55E73" w14:textId="77777777" w:rsidR="00270C3B" w:rsidRPr="008C3ABF" w:rsidRDefault="00270C3B" w:rsidP="00270C3B">
      <w:pPr>
        <w:spacing w:after="360"/>
        <w:jc w:val="both"/>
      </w:pPr>
      <w:r w:rsidRPr="008C3ABF">
        <w:rPr>
          <w:b/>
          <w:bCs/>
        </w:rPr>
        <w:t>Olgunluk Düzeyi (3):</w:t>
      </w:r>
      <w:r w:rsidRPr="008C3ABF">
        <w:t xml:space="preserve"> Kurumun genelinde öğrenme kaynaklarının yönetimi alana özgü koşullar, erişilebilirlik ve birimler arası denge gözetilerek gerçekleştirilmektedir</w:t>
      </w:r>
    </w:p>
    <w:p w14:paraId="0A654283" w14:textId="77777777" w:rsidR="00270C3B" w:rsidRPr="008C3ABF" w:rsidRDefault="00270C3B" w:rsidP="00FB6AD3">
      <w:pPr>
        <w:jc w:val="both"/>
      </w:pPr>
      <w:r w:rsidRPr="008C3ABF">
        <w:rPr>
          <w:b/>
          <w:bCs/>
        </w:rPr>
        <w:t>Kanıtlar</w:t>
      </w:r>
    </w:p>
    <w:p w14:paraId="69B5622C" w14:textId="77777777" w:rsidR="00270C3B" w:rsidRPr="008C3ABF" w:rsidRDefault="00270C3B" w:rsidP="00270C3B">
      <w:pPr>
        <w:jc w:val="both"/>
      </w:pPr>
      <w:r w:rsidRPr="008C3ABF">
        <w:rPr>
          <w:b/>
          <w:bCs/>
        </w:rPr>
        <w:t>[1](3</w:t>
      </w:r>
      <w:r w:rsidRPr="008C3ABF">
        <w:t>)</w:t>
      </w:r>
      <w:r w:rsidRPr="008C3ABF">
        <w:rPr>
          <w:b/>
          <w:bCs/>
        </w:rPr>
        <w:t>B.3.1.</w:t>
      </w:r>
      <w:r w:rsidRPr="008C3ABF">
        <w:t>shmyo_fiziksel_yapilanmasi.pdf</w:t>
      </w:r>
    </w:p>
    <w:p w14:paraId="6E840FDE" w14:textId="77777777" w:rsidR="00270C3B" w:rsidRPr="008C3ABF" w:rsidRDefault="00270C3B" w:rsidP="00270C3B">
      <w:pPr>
        <w:jc w:val="both"/>
      </w:pPr>
      <w:r w:rsidRPr="008C3ABF">
        <w:rPr>
          <w:b/>
          <w:bCs/>
        </w:rPr>
        <w:t>[2](3</w:t>
      </w:r>
      <w:r w:rsidRPr="008C3ABF">
        <w:t>)</w:t>
      </w:r>
      <w:r w:rsidRPr="008C3ABF">
        <w:rPr>
          <w:b/>
          <w:bCs/>
        </w:rPr>
        <w:t>B.3.1.</w:t>
      </w:r>
      <w:r w:rsidRPr="008C3ABF">
        <w:t>derslik.pdf</w:t>
      </w:r>
    </w:p>
    <w:p w14:paraId="5B61A857" w14:textId="77777777" w:rsidR="00270C3B" w:rsidRPr="008C3ABF" w:rsidRDefault="00270C3B" w:rsidP="00270C3B">
      <w:pPr>
        <w:jc w:val="both"/>
      </w:pPr>
      <w:r w:rsidRPr="008C3ABF">
        <w:rPr>
          <w:b/>
          <w:bCs/>
        </w:rPr>
        <w:t>[3](3)B.3.1.</w:t>
      </w:r>
      <w:r w:rsidRPr="008C3ABF">
        <w:t>iay_laboratuvari.pdf</w:t>
      </w:r>
    </w:p>
    <w:p w14:paraId="4C83F2A3" w14:textId="77777777" w:rsidR="00270C3B" w:rsidRPr="008C3ABF" w:rsidRDefault="00270C3B" w:rsidP="00270C3B">
      <w:pPr>
        <w:jc w:val="both"/>
      </w:pPr>
      <w:r w:rsidRPr="008C3ABF">
        <w:rPr>
          <w:b/>
          <w:bCs/>
        </w:rPr>
        <w:t>[4](3)B.3.1.</w:t>
      </w:r>
      <w:r w:rsidRPr="008C3ABF">
        <w:t>diyaliz_programi_laboratuvari.pdf</w:t>
      </w:r>
    </w:p>
    <w:p w14:paraId="7D0039AB" w14:textId="77777777" w:rsidR="00270C3B" w:rsidRPr="008C3ABF" w:rsidRDefault="00270C3B" w:rsidP="00270C3B">
      <w:pPr>
        <w:jc w:val="both"/>
      </w:pPr>
      <w:r w:rsidRPr="008C3ABF">
        <w:rPr>
          <w:b/>
          <w:bCs/>
        </w:rPr>
        <w:t>[5](3)B.3.1.</w:t>
      </w:r>
      <w:r w:rsidRPr="008C3ABF">
        <w:t>anestezi_ve_ameliyathane_hizmetleri_programi_lab.pdf</w:t>
      </w:r>
    </w:p>
    <w:p w14:paraId="0CB148E4" w14:textId="77777777" w:rsidR="00270C3B" w:rsidRPr="008C3ABF" w:rsidRDefault="00270C3B" w:rsidP="00270C3B">
      <w:pPr>
        <w:jc w:val="both"/>
      </w:pPr>
      <w:r w:rsidRPr="008C3ABF">
        <w:rPr>
          <w:b/>
          <w:bCs/>
        </w:rPr>
        <w:t>[6](3)B.3.1.</w:t>
      </w:r>
      <w:r w:rsidRPr="008C3ABF">
        <w:t>dis_protez_teknolojisi_programi_lab.pdf</w:t>
      </w:r>
    </w:p>
    <w:p w14:paraId="0845F85F" w14:textId="77777777" w:rsidR="00270C3B" w:rsidRPr="008C3ABF" w:rsidRDefault="00270C3B" w:rsidP="00270C3B">
      <w:pPr>
        <w:jc w:val="both"/>
      </w:pPr>
      <w:r w:rsidRPr="008C3ABF">
        <w:rPr>
          <w:b/>
          <w:bCs/>
        </w:rPr>
        <w:t>[7](3)B.3.1.</w:t>
      </w:r>
      <w:r w:rsidRPr="008C3ABF">
        <w:t>optisyenlik_programi_laboratuvari.pdf</w:t>
      </w:r>
    </w:p>
    <w:p w14:paraId="7F56080F" w14:textId="77777777" w:rsidR="00270C3B" w:rsidRPr="008C3ABF" w:rsidRDefault="00270C3B" w:rsidP="00270C3B">
      <w:pPr>
        <w:jc w:val="both"/>
      </w:pPr>
      <w:r w:rsidRPr="008C3ABF">
        <w:rPr>
          <w:b/>
          <w:bCs/>
        </w:rPr>
        <w:t>[8](3)B.3.1.</w:t>
      </w:r>
      <w:r w:rsidRPr="008C3ABF">
        <w:t>odyometri_programi_laboratuvari.pdf</w:t>
      </w:r>
    </w:p>
    <w:p w14:paraId="22802674" w14:textId="77777777" w:rsidR="00270C3B" w:rsidRPr="008C3ABF" w:rsidRDefault="00270C3B" w:rsidP="00270C3B">
      <w:pPr>
        <w:jc w:val="both"/>
      </w:pPr>
      <w:r w:rsidRPr="008C3ABF">
        <w:rPr>
          <w:b/>
          <w:bCs/>
        </w:rPr>
        <w:t>[9](3)B.3.1.</w:t>
      </w:r>
      <w:r w:rsidRPr="008C3ABF">
        <w:t>teknoloji_ve_bilisim_altyapisi_analizi.pdf</w:t>
      </w:r>
    </w:p>
    <w:p w14:paraId="2950057C" w14:textId="77777777" w:rsidR="00270C3B" w:rsidRPr="008C3ABF" w:rsidRDefault="00270C3B" w:rsidP="00270C3B">
      <w:pPr>
        <w:jc w:val="both"/>
      </w:pPr>
      <w:r w:rsidRPr="008C3ABF">
        <w:rPr>
          <w:b/>
          <w:bCs/>
        </w:rPr>
        <w:t>[10](3)B.3.1.</w:t>
      </w:r>
      <w:r w:rsidRPr="008C3ABF">
        <w:t>dijital_sistemler.pdf</w:t>
      </w:r>
    </w:p>
    <w:p w14:paraId="7DEF3B9D" w14:textId="77777777" w:rsidR="00270C3B" w:rsidRPr="008C3ABF" w:rsidRDefault="00270C3B" w:rsidP="00270C3B">
      <w:pPr>
        <w:jc w:val="both"/>
      </w:pPr>
      <w:r w:rsidRPr="008C3ABF">
        <w:rPr>
          <w:b/>
          <w:bCs/>
        </w:rPr>
        <w:t>[11](3)B.3.1.</w:t>
      </w:r>
      <w:r w:rsidRPr="008C3ABF">
        <w:t>mebis_ders_materyali_paylasma_ornegi.pdf</w:t>
      </w:r>
    </w:p>
    <w:p w14:paraId="5DCEE082" w14:textId="77777777" w:rsidR="00270C3B" w:rsidRPr="008C3ABF" w:rsidRDefault="00270C3B" w:rsidP="00270C3B">
      <w:pPr>
        <w:jc w:val="both"/>
      </w:pPr>
      <w:r w:rsidRPr="008C3ABF">
        <w:rPr>
          <w:b/>
          <w:bCs/>
        </w:rPr>
        <w:t>[12](3)B.3.1.</w:t>
      </w:r>
      <w:r w:rsidRPr="008C3ABF">
        <w:t>mebis_ogrencilere_yapilan_duyurular.pdf</w:t>
      </w:r>
    </w:p>
    <w:p w14:paraId="6487B969" w14:textId="77777777" w:rsidR="00270C3B" w:rsidRPr="008C3ABF" w:rsidRDefault="00270C3B" w:rsidP="00270C3B">
      <w:pPr>
        <w:jc w:val="both"/>
      </w:pPr>
      <w:r w:rsidRPr="008C3ABF">
        <w:rPr>
          <w:b/>
          <w:bCs/>
        </w:rPr>
        <w:t>[13](3)B.3.1.</w:t>
      </w:r>
      <w:r w:rsidRPr="008C3ABF">
        <w:t>pandemi_sureci.pdf</w:t>
      </w:r>
    </w:p>
    <w:p w14:paraId="45E0D759" w14:textId="77777777" w:rsidR="00270C3B" w:rsidRPr="008C3ABF" w:rsidRDefault="00270C3B" w:rsidP="00270C3B">
      <w:pPr>
        <w:jc w:val="both"/>
      </w:pPr>
      <w:r w:rsidRPr="008C3ABF">
        <w:rPr>
          <w:b/>
          <w:bCs/>
        </w:rPr>
        <w:t>[14](3)B.3.1.</w:t>
      </w:r>
      <w:r w:rsidRPr="008C3ABF">
        <w:t>mebis_canli_ders_ve_sinav_olusturma_ekrani.pdf</w:t>
      </w:r>
    </w:p>
    <w:p w14:paraId="5DB241E1" w14:textId="14B3FF00" w:rsidR="00270C3B" w:rsidRPr="008C3ABF" w:rsidRDefault="00270C3B" w:rsidP="00270C3B">
      <w:pPr>
        <w:jc w:val="both"/>
      </w:pPr>
      <w:r w:rsidRPr="008C3ABF">
        <w:rPr>
          <w:b/>
          <w:bCs/>
        </w:rPr>
        <w:t>[15](3)B.3.1.</w:t>
      </w:r>
      <w:r w:rsidRPr="008C3ABF">
        <w:t>cevrim_ici_sinav_ve_odev_teslim_alma_akisi.pdf</w:t>
      </w:r>
    </w:p>
    <w:p w14:paraId="1A9638B2" w14:textId="77777777" w:rsidR="00270C3B" w:rsidRPr="008C3ABF" w:rsidRDefault="00270C3B" w:rsidP="00270C3B">
      <w:pPr>
        <w:jc w:val="both"/>
      </w:pPr>
      <w:r w:rsidRPr="008C3ABF">
        <w:rPr>
          <w:b/>
          <w:bCs/>
        </w:rPr>
        <w:t>[16](3)B.3.1.</w:t>
      </w:r>
      <w:r w:rsidRPr="008C3ABF">
        <w:t>istege_bagli_secmeli_ders.pdf</w:t>
      </w:r>
    </w:p>
    <w:p w14:paraId="1009C3FB" w14:textId="77777777" w:rsidR="00270C3B" w:rsidRPr="008C3ABF" w:rsidRDefault="00270C3B" w:rsidP="00270C3B">
      <w:pPr>
        <w:jc w:val="both"/>
      </w:pPr>
      <w:r w:rsidRPr="008C3ABF">
        <w:rPr>
          <w:b/>
          <w:bCs/>
        </w:rPr>
        <w:t>[17](3)B.3.1.</w:t>
      </w:r>
      <w:r w:rsidRPr="008C3ABF">
        <w:t>ortak_zorunlu_ders.pdf</w:t>
      </w:r>
    </w:p>
    <w:p w14:paraId="61B03A51" w14:textId="77777777" w:rsidR="00270C3B" w:rsidRPr="008C3ABF" w:rsidRDefault="00270C3B" w:rsidP="00270C3B">
      <w:pPr>
        <w:jc w:val="both"/>
      </w:pPr>
      <w:r w:rsidRPr="008C3ABF">
        <w:rPr>
          <w:b/>
          <w:bCs/>
        </w:rPr>
        <w:t>[18](3)B.3.1.</w:t>
      </w:r>
      <w:r w:rsidRPr="008C3ABF">
        <w:t>akademik_personel_analizi.pdf</w:t>
      </w:r>
    </w:p>
    <w:p w14:paraId="40BA0FDD" w14:textId="77777777" w:rsidR="00270C3B" w:rsidRPr="008C3ABF" w:rsidRDefault="00270C3B" w:rsidP="00270C3B">
      <w:pPr>
        <w:spacing w:after="360"/>
        <w:jc w:val="both"/>
      </w:pPr>
      <w:r w:rsidRPr="008C3ABF">
        <w:rPr>
          <w:b/>
          <w:bCs/>
        </w:rPr>
        <w:t>[19](3)B.3.1.</w:t>
      </w:r>
      <w:r w:rsidRPr="008C3ABF">
        <w:t>shmyo_ogrenciye_yonelik_istatistikler.pdf</w:t>
      </w:r>
    </w:p>
    <w:p w14:paraId="1FDE8299" w14:textId="1FA6607D" w:rsidR="008362DC" w:rsidRPr="008C3ABF" w:rsidRDefault="008E1D65" w:rsidP="00506096">
      <w:pPr>
        <w:pStyle w:val="Balk3"/>
        <w:rPr>
          <w:rFonts w:eastAsia="Times New Roman" w:cs="Times New Roman"/>
        </w:rPr>
      </w:pPr>
      <w:bookmarkStart w:id="75" w:name="_Toc223090733"/>
      <w:r w:rsidRPr="008C3ABF">
        <w:rPr>
          <w:rFonts w:eastAsia="Times New Roman" w:cs="Times New Roman"/>
        </w:rPr>
        <w:t>B.3.2. Akademik destek hizmetleri</w:t>
      </w:r>
      <w:bookmarkEnd w:id="75"/>
      <w:r w:rsidRPr="008C3ABF">
        <w:rPr>
          <w:rFonts w:eastAsia="Times New Roman" w:cs="Times New Roman"/>
        </w:rPr>
        <w:t xml:space="preserve"> </w:t>
      </w:r>
    </w:p>
    <w:p w14:paraId="1D5BFA46" w14:textId="77777777" w:rsidR="00270C3B" w:rsidRDefault="00270C3B" w:rsidP="00270C3B">
      <w:pPr>
        <w:jc w:val="both"/>
        <w:rPr>
          <w:b/>
          <w:bCs/>
        </w:rPr>
      </w:pPr>
      <w:r w:rsidRPr="008C3ABF">
        <w:t xml:space="preserve">Yüksekokulumuzda öğrencilerin akademik başarılarını artırmak ve gelişimlerini çok yönlü desteklemek amacıyla kurumsal bir akademik destek ekosistemi işletilmektedir. Öğrencilerimizin akademik gelişimini takip eden ve kariyer planlamalarına rehberlik eden akademik danışmanlık sistemi, </w:t>
      </w:r>
      <w:r w:rsidRPr="008C3ABF">
        <w:rPr>
          <w:bCs/>
        </w:rPr>
        <w:t>"Ankara Medipol Üniversitesi Öğrenci Danışmanlığı</w:t>
      </w:r>
      <w:r w:rsidRPr="008C3ABF">
        <w:rPr>
          <w:b/>
          <w:bCs/>
        </w:rPr>
        <w:t xml:space="preserve"> </w:t>
      </w:r>
      <w:r w:rsidRPr="008C3ABF">
        <w:t>Yönergesi</w:t>
      </w:r>
      <w:r w:rsidRPr="008C3ABF">
        <w:rPr>
          <w:b/>
          <w:bCs/>
        </w:rPr>
        <w:t xml:space="preserve">" </w:t>
      </w:r>
      <w:r w:rsidRPr="008C3ABF">
        <w:t xml:space="preserve">kapsamında yürütülmektedir </w:t>
      </w:r>
      <w:r w:rsidRPr="008C3ABF">
        <w:rPr>
          <w:b/>
          <w:bCs/>
        </w:rPr>
        <w:t>[1_OD2]</w:t>
      </w:r>
      <w:r w:rsidRPr="008C3ABF">
        <w:t xml:space="preserve">. Bu sistem, </w:t>
      </w:r>
      <w:r w:rsidRPr="008C3ABF">
        <w:rPr>
          <w:bCs/>
        </w:rPr>
        <w:t>"Öğrenci Öğrenme Destekleri Detay Süreci"</w:t>
      </w:r>
      <w:r w:rsidRPr="008C3ABF">
        <w:rPr>
          <w:b/>
          <w:bCs/>
        </w:rPr>
        <w:t xml:space="preserve"> </w:t>
      </w:r>
      <w:r w:rsidRPr="008C3ABF">
        <w:t xml:space="preserve">el kartında tanımlanan sorumluluklar çerçevesinde, her öğrencimiz için dijital bir portfolyo oluşturulmasını sağlar </w:t>
      </w:r>
      <w:r w:rsidRPr="008C3ABF">
        <w:rPr>
          <w:b/>
          <w:bCs/>
        </w:rPr>
        <w:t>[2_OD3]</w:t>
      </w:r>
      <w:r w:rsidRPr="008C3ABF">
        <w:t xml:space="preserve">. Yeni öğrencilerin kuruma uyumu ise </w:t>
      </w:r>
      <w:r w:rsidRPr="008C3ABF">
        <w:rPr>
          <w:bCs/>
        </w:rPr>
        <w:t xml:space="preserve">"Oryantasyon Programları Düzenleme Detay Süreci" </w:t>
      </w:r>
      <w:r w:rsidRPr="008C3ABF">
        <w:t xml:space="preserve">adımlarına göre planlanmakta; program takvimi ve içerikleri </w:t>
      </w:r>
      <w:r w:rsidRPr="008C3ABF">
        <w:rPr>
          <w:bCs/>
        </w:rPr>
        <w:t xml:space="preserve">MEBİS duyuru ekranları </w:t>
      </w:r>
      <w:r w:rsidRPr="008C3ABF">
        <w:t xml:space="preserve">üzerinden ilan edilerek tüm öğrenciler için </w:t>
      </w:r>
      <w:r w:rsidRPr="007575D9">
        <w:rPr>
          <w:color w:val="000000" w:themeColor="text1"/>
        </w:rPr>
        <w:t>erişilebi</w:t>
      </w:r>
      <w:r w:rsidRPr="008C3ABF">
        <w:t xml:space="preserve">lir kılınmaktadır </w:t>
      </w:r>
      <w:r w:rsidRPr="008C3ABF">
        <w:rPr>
          <w:b/>
          <w:bCs/>
        </w:rPr>
        <w:t>[3_OD3]</w:t>
      </w:r>
      <w:hyperlink r:id="rId177" w:anchor="lg=1&amp;slide=0" w:history="1">
        <w:r w:rsidRPr="00BB0C2A">
          <w:rPr>
            <w:rStyle w:val="Kpr"/>
          </w:rPr>
          <w:t>[OD3]</w:t>
        </w:r>
      </w:hyperlink>
      <w:r w:rsidRPr="00C243EC">
        <w:t>.</w:t>
      </w:r>
    </w:p>
    <w:p w14:paraId="62930144" w14:textId="40EC4F08" w:rsidR="00270C3B" w:rsidRPr="008C3ABF" w:rsidRDefault="00270C3B" w:rsidP="00A502F2">
      <w:pPr>
        <w:pStyle w:val="NormalWeb"/>
        <w:spacing w:before="360" w:beforeAutospacing="0" w:after="360" w:afterAutospacing="0"/>
        <w:jc w:val="both"/>
      </w:pPr>
      <w:r w:rsidRPr="008C3ABF">
        <w:lastRenderedPageBreak/>
        <w:t xml:space="preserve">Yüksekokulumuzda, genel üniversite oryantasyonuna ek olarak, her birimin kendi dinamiklerine uygun </w:t>
      </w:r>
      <w:r w:rsidRPr="008C3ABF">
        <w:rPr>
          <w:bCs/>
        </w:rPr>
        <w:t>'Program Bazlı Oryantasyon Programları'</w:t>
      </w:r>
      <w:r w:rsidRPr="008C3ABF">
        <w:t xml:space="preserve"> yürütülmektedir. Bu süreç, öğrencinin sadece üniversiteye değil, doğrudan eğitim göreceği mesleki alana ve disipline uyumunu amaçlamaktadır. Her programın Program Başkanı ve Akademik Danışmanları tarafından öğrencilere; ders içerikleri, mezuniyet kriterleri ve Dikey Geçiş Sınavı (DGS) olanakları hakkında detaylı sunumlar yapılmaktadır. Bu aşamada, mesleğin etik değerleri ve sektördeki istihdam alanları (kamu ve özel sektör) hakkında rehberlik sunulmaktadır Program bazlı oturumlarda, öğrencilerin akademik başarılarını izlemek için kullanılan MEBİS modülleri ve akademik danışmanlarıyla yürütecekleri </w:t>
      </w:r>
      <w:r w:rsidRPr="008C3ABF">
        <w:rPr>
          <w:bCs/>
        </w:rPr>
        <w:t>gelişim dosyası (portfolyo)</w:t>
      </w:r>
      <w:r w:rsidRPr="008C3ABF">
        <w:t xml:space="preserve"> süreçleri tanıtılmaktadır </w:t>
      </w:r>
      <w:hyperlink r:id="rId178" w:history="1">
        <w:r w:rsidRPr="00BB0C2A">
          <w:rPr>
            <w:rStyle w:val="Kpr"/>
            <w:rFonts w:eastAsiaTheme="majorEastAsia"/>
          </w:rPr>
          <w:t>[OD3]</w:t>
        </w:r>
      </w:hyperlink>
      <w:r w:rsidRPr="008C3ABF">
        <w:t xml:space="preserve">. Güz dönemi başında odyometri programımızın düzenlediği oryantasyon etkinliğinde Alanın duayen hocamız Prof. Dr. Erol Belgin’in katılım sağladığı, ayrıca mezunlar DGS ile odyoloji bölümüne geçen öğrenciler ve 2. Sınıf öğrencilerinin katılımı ile yeni öğrenciler ile deneyim paylaşımı sağlanarak mesleki ve sosyal aidiyet duygusu güçlendirilmiştir </w:t>
      </w:r>
      <w:r w:rsidRPr="008C3ABF">
        <w:rPr>
          <w:b/>
          <w:bCs/>
        </w:rPr>
        <w:t>[4_OD3]</w:t>
      </w:r>
      <w:hyperlink r:id="rId179" w:history="1">
        <w:r w:rsidRPr="00BB0C2A">
          <w:rPr>
            <w:rStyle w:val="Kpr"/>
            <w:rFonts w:eastAsiaTheme="majorEastAsia"/>
          </w:rPr>
          <w:t>[OD3]</w:t>
        </w:r>
      </w:hyperlink>
      <w:r w:rsidRPr="00C243EC">
        <w:t>.</w:t>
      </w:r>
      <w:r w:rsidR="00A502F2">
        <w:t xml:space="preserve"> </w:t>
      </w:r>
      <w:r w:rsidRPr="008C3ABF">
        <w:t xml:space="preserve">Öğrencilerimizin eğitim-öğretim süreçlerindeki rehberlik ihtiyacını karşılamak üzere akademik danışmanlık sistemi, </w:t>
      </w:r>
      <w:r w:rsidRPr="008C3ABF">
        <w:rPr>
          <w:bCs/>
        </w:rPr>
        <w:t xml:space="preserve">"Akademik Danışmanlık Süreç Kartı" </w:t>
      </w:r>
      <w:r w:rsidRPr="008C3ABF">
        <w:t xml:space="preserve">uyarınca yürütülmektedir. Program başkanlıkları tarafından her öğrenciye bir danışman atanmakta ve bu eşleşmeler MEBİS üzerinden dijital olarak kayıt altına alınmaktadır. Her öğrencimizin gelişimini takip eden bir akademik danışmanı bulunmaktadır </w:t>
      </w:r>
      <w:r w:rsidRPr="008C3ABF">
        <w:rPr>
          <w:b/>
          <w:bCs/>
        </w:rPr>
        <w:t>[5_OD3]</w:t>
      </w:r>
      <w:r w:rsidRPr="00C243EC">
        <w:t>.</w:t>
      </w:r>
    </w:p>
    <w:p w14:paraId="3CA46FA3" w14:textId="77777777" w:rsidR="00270C3B" w:rsidRPr="008C3ABF" w:rsidRDefault="00270C3B" w:rsidP="00270C3B">
      <w:pPr>
        <w:pStyle w:val="NormalWeb"/>
        <w:spacing w:before="360" w:beforeAutospacing="0" w:after="360" w:afterAutospacing="0"/>
        <w:jc w:val="both"/>
      </w:pPr>
      <w:r w:rsidRPr="008C3ABF">
        <w:t xml:space="preserve">Öğrencilerin akademik başarıları, ders seçimleri ve değişim programı yönlendirmeleri MEBİS üzerindeki danışman onay ekranları ile sistematik olarak izlenmektedir </w:t>
      </w:r>
      <w:r w:rsidRPr="008C3ABF">
        <w:rPr>
          <w:b/>
          <w:bCs/>
        </w:rPr>
        <w:t>[6_OD3]</w:t>
      </w:r>
      <w:r w:rsidRPr="00C243EC">
        <w:t>.</w:t>
      </w:r>
      <w:r w:rsidRPr="008C3ABF">
        <w:t xml:space="preserve"> Öğrencilerimizin akademik gelişimi </w:t>
      </w:r>
      <w:r w:rsidRPr="008C3ABF">
        <w:rPr>
          <w:bCs/>
        </w:rPr>
        <w:t>"Ders Seçiminde Rehberlik Detay Süreci"</w:t>
      </w:r>
      <w:r w:rsidRPr="008C3ABF">
        <w:rPr>
          <w:b/>
          <w:bCs/>
        </w:rPr>
        <w:t xml:space="preserve"> </w:t>
      </w:r>
      <w:r w:rsidRPr="008C3ABF">
        <w:t xml:space="preserve">kapsamında titizlikle takip edilmektedir. Bu süreçte danışmanlar; öğrencilerin not ortalamaları, ders yüklerini ve müfredat uyumlarını MEBİS üzerinden kontrol ederek ders seçimlerini onaylamaktadır. Özellikle 2. sınıf öğrencilerinin öncelikle başarısız oldukları dersleri seçmeleri sağlanarak akademik ilerleme denetlenmekte ve hatalı ders kaydı oranları minimize edilmektedir </w:t>
      </w:r>
      <w:r w:rsidRPr="008C3ABF">
        <w:rPr>
          <w:b/>
          <w:bCs/>
        </w:rPr>
        <w:t>[7_OD3]</w:t>
      </w:r>
      <w:r w:rsidRPr="00C243EC">
        <w:t>.</w:t>
      </w:r>
    </w:p>
    <w:p w14:paraId="0B5B8334" w14:textId="77777777" w:rsidR="00270C3B" w:rsidRPr="008C3ABF" w:rsidRDefault="00270C3B" w:rsidP="00270C3B">
      <w:pPr>
        <w:pStyle w:val="NormalWeb"/>
        <w:spacing w:before="0" w:beforeAutospacing="0" w:after="360" w:afterAutospacing="0"/>
        <w:jc w:val="both"/>
      </w:pPr>
      <w:r w:rsidRPr="008C3ABF">
        <w:t xml:space="preserve">Yüksekokulumuzda akademik danışmanlık, sadece bir ders kaydı onayı değil; </w:t>
      </w:r>
      <w:r w:rsidRPr="008C3ABF">
        <w:rPr>
          <w:bCs/>
        </w:rPr>
        <w:t>"Bireysel Danışmanlık ve Geri Bildirim Detay Süreci"</w:t>
      </w:r>
      <w:r w:rsidRPr="008C3ABF">
        <w:t xml:space="preserve"> üzerinden yürütülen, öğrenci odaklı bir gelişim izleme sistemidir. Bireysel danışmanlık süreci; danışman ataması, görüşme planlaması (haftalık görüşme saatleri belirlenmiştir), öğrenci analizi ve geri bildirim basamaklarından oluşan bir uygulama hiyerarşisine sahiptir Süreç kapsamında, her öğrencimiz için akademik ve mesleki gelişimi içeren </w:t>
      </w:r>
      <w:r w:rsidRPr="008C3ABF">
        <w:rPr>
          <w:bCs/>
        </w:rPr>
        <w:t>bireysel danışmanlık raporları</w:t>
      </w:r>
      <w:r w:rsidRPr="008C3ABF">
        <w:t xml:space="preserve"> ve </w:t>
      </w:r>
      <w:r w:rsidRPr="008C3ABF">
        <w:rPr>
          <w:bCs/>
        </w:rPr>
        <w:t>takip planları</w:t>
      </w:r>
      <w:r w:rsidRPr="008C3ABF">
        <w:t xml:space="preserve"> oluşturulmaktadır. Bu kayıtlar, öğrencilerin gelişimini bir "portfolyo" mantığıyla saklamaktadır </w:t>
      </w:r>
      <w:r w:rsidRPr="008C3ABF">
        <w:rPr>
          <w:b/>
          <w:bCs/>
        </w:rPr>
        <w:t>[8_OD3][9_OD3]</w:t>
      </w:r>
      <w:r w:rsidRPr="00C243EC">
        <w:t>.</w:t>
      </w:r>
    </w:p>
    <w:p w14:paraId="50C52434" w14:textId="77777777" w:rsidR="00270C3B" w:rsidRPr="008C3ABF" w:rsidRDefault="00270C3B" w:rsidP="00270C3B">
      <w:pPr>
        <w:pStyle w:val="NormalWeb"/>
        <w:spacing w:before="0" w:beforeAutospacing="0" w:after="0" w:afterAutospacing="0"/>
        <w:jc w:val="both"/>
        <w:rPr>
          <w:b/>
          <w:bCs/>
        </w:rPr>
      </w:pPr>
      <w:r w:rsidRPr="008C3ABF">
        <w:t xml:space="preserve">Bireysel ve Grup Danışmanlığı Detay Süreci kapsamında öğrencilerimizle hem bireysel ve hem de toplu görüşmeler yapılmaktadır </w:t>
      </w:r>
      <w:r w:rsidRPr="008C3ABF">
        <w:rPr>
          <w:b/>
          <w:bCs/>
        </w:rPr>
        <w:t>[10_OD3]</w:t>
      </w:r>
      <w:r w:rsidRPr="00C243EC">
        <w:t>.</w:t>
      </w:r>
      <w:r w:rsidRPr="008C3ABF">
        <w:t xml:space="preserve"> Danışmanlar, ilan edilen görüşme saatlerinde öğrencilerle bir araya gelerek süreci </w:t>
      </w:r>
      <w:r w:rsidRPr="008C3ABF">
        <w:rPr>
          <w:bCs/>
        </w:rPr>
        <w:t>"Danışman Görüşme Formları"</w:t>
      </w:r>
      <w:r w:rsidRPr="008C3ABF">
        <w:t xml:space="preserve"> ile kayıt altına almakta ve akademik sorunlara yönelik iyileştirici müdahalelerde bulunmaktadır </w:t>
      </w:r>
      <w:r w:rsidRPr="008C3ABF">
        <w:rPr>
          <w:b/>
          <w:bCs/>
        </w:rPr>
        <w:t>[11_OD3][12_OD3]</w:t>
      </w:r>
      <w:r w:rsidRPr="00C243EC">
        <w:t>.</w:t>
      </w:r>
      <w:r w:rsidRPr="008C3ABF">
        <w:rPr>
          <w:b/>
          <w:bCs/>
        </w:rPr>
        <w:t xml:space="preserve"> </w:t>
      </w:r>
    </w:p>
    <w:p w14:paraId="360AAF37" w14:textId="77777777" w:rsidR="00270C3B" w:rsidRPr="008C3ABF" w:rsidRDefault="00270C3B" w:rsidP="00270C3B">
      <w:pPr>
        <w:pStyle w:val="NormalWeb"/>
        <w:spacing w:before="0" w:beforeAutospacing="0" w:after="0" w:afterAutospacing="0"/>
        <w:jc w:val="both"/>
      </w:pPr>
    </w:p>
    <w:p w14:paraId="52F0A007" w14:textId="77777777" w:rsidR="00270C3B" w:rsidRPr="008C3ABF" w:rsidRDefault="00270C3B" w:rsidP="00270C3B">
      <w:pPr>
        <w:pStyle w:val="NormalWeb"/>
        <w:spacing w:before="0" w:beforeAutospacing="0" w:after="360" w:afterAutospacing="0"/>
        <w:jc w:val="both"/>
      </w:pPr>
      <w:r w:rsidRPr="008C3ABF">
        <w:t xml:space="preserve">Öğrencilerin mezuniyet sonrası istihdam edilebilirliklerini artırmak amacıyla “Kariyer Danışmanlığı ve Gelişimi Detay Süreci” kapsamında yapılandırılmış destek mekanizmaları uygulanmaktadır </w:t>
      </w:r>
      <w:r w:rsidRPr="008C3ABF">
        <w:rPr>
          <w:b/>
          <w:bCs/>
        </w:rPr>
        <w:t>[13_OD3]</w:t>
      </w:r>
      <w:r w:rsidRPr="008C3ABF">
        <w:t xml:space="preserve">. Bu çerçevede öğrenciler için kişisel kariyer gelişim planları oluşturulmakta; CV hazırlama ve mülakat teknikleri eğitimleri düzenlenmekte; kariyer günleri ve sektör temsilcileriyle buluşmalar organize edilmekte; sektörden iletilen açık pozisyonlar düzenli olarak paylaşılmakta ve talep eden öğrencilere referans mektupları sağlanmaktadır. Ayrıca mezunların istihdam durumları sistematik biçimde izlenmekte ve elde edilen veriler değerlendirilerek kariyer destek süreçlerinin iyileştirilmesinde kullanılmaktadır </w:t>
      </w:r>
      <w:r w:rsidRPr="008C3ABF">
        <w:rPr>
          <w:b/>
          <w:bCs/>
        </w:rPr>
        <w:t>[14_OD3]</w:t>
      </w:r>
      <w:r w:rsidRPr="00C243EC">
        <w:t>.</w:t>
      </w:r>
      <w:r w:rsidRPr="008C3ABF">
        <w:t xml:space="preserve"> Bu </w:t>
      </w:r>
      <w:r w:rsidRPr="008C3ABF">
        <w:lastRenderedPageBreak/>
        <w:t>bütüncül yapı sayesinde akademik danışmanlık hizmetleri ile kariyer yönetimi süreçleri entegre edilmekte; öğrencinin eğitim sürecinden mezuniyet sonrasına uzanan mesleki gelişim yolculuğu kurumsal bir çerçevede desteklenmektedir.</w:t>
      </w:r>
    </w:p>
    <w:p w14:paraId="74381E95" w14:textId="77777777" w:rsidR="00270C3B" w:rsidRPr="008C3ABF" w:rsidRDefault="00270C3B" w:rsidP="00270C3B">
      <w:pPr>
        <w:pStyle w:val="NormalWeb"/>
        <w:spacing w:before="0" w:beforeAutospacing="0" w:after="360" w:afterAutospacing="0"/>
        <w:jc w:val="both"/>
        <w:rPr>
          <w:b/>
          <w:bCs/>
        </w:rPr>
      </w:pPr>
      <w:r w:rsidRPr="008C3ABF">
        <w:t xml:space="preserve">Akademik destek hizmetleri yalnızca ders seçimi ve akademik performans takibi ile sınırlı olmayıp, öğrencilerin fiziksel ve psikososyal iyilik hallerini destekleyen sağlık hizmetlerini de kapsamaktadır. Bu doğrultuda Beslenme ve Diyet Danışmanlığı Birimi aracılığıyla öğrencilere sağlıklı beslenme alışkanlıklarının kazandırılması, sınav dönemlerinde beslenme planlaması ve yaşam tarzı düzenlemeleri konularında ücretsiz danışmanlık desteği sunulmaktadır </w:t>
      </w:r>
      <w:hyperlink r:id="rId180" w:history="1">
        <w:r w:rsidRPr="00BB0C2A">
          <w:rPr>
            <w:rStyle w:val="Kpr"/>
          </w:rPr>
          <w:t>[OD3]</w:t>
        </w:r>
      </w:hyperlink>
      <w:r w:rsidRPr="008C3ABF">
        <w:t xml:space="preserve">. Bunun yanı sıra revir hizmetleri kapsamında üniversite yaşamı süresince karşılaşılabilecek sağlık sorunlarına yönelik ilk müdahale ve gerekli durumlarda ilgili sağlık kuruluşlarına yönlendirme hizmeti sağlanmaktadır </w:t>
      </w:r>
      <w:hyperlink r:id="rId181" w:history="1">
        <w:r w:rsidRPr="00BB0C2A">
          <w:rPr>
            <w:rStyle w:val="Kpr"/>
          </w:rPr>
          <w:t>[OD3]</w:t>
        </w:r>
      </w:hyperlink>
      <w:r w:rsidRPr="008C3ABF">
        <w:t xml:space="preserve">. Üniversitemiz bünyesinde, öğrencilerin psikososyal gelişimlerini desteklemek amacıyla </w:t>
      </w:r>
      <w:r w:rsidRPr="008C3ABF">
        <w:rPr>
          <w:bCs/>
        </w:rPr>
        <w:t>Psikolojik Destek ve Gelişim Birimi (PDRM)</w:t>
      </w:r>
      <w:r w:rsidRPr="008C3ABF">
        <w:t xml:space="preserve"> aktif olarak hizmet vermektedir. Hizmetler hem Merkez hem de Anafartalar kampüslerinde verilmektedir. Öğrenciler, Sağlık Kültür ve Spor (SKS) web sitesi üzerinden randevu alarak başvuru formu doldurarak bu hizmetten ücretsiz yararlanabilmektedir. Görüşmeler gizlilik esasına göre kayıt altına alınmaktadır </w:t>
      </w:r>
      <w:hyperlink r:id="rId182" w:history="1">
        <w:r w:rsidRPr="00BB0C2A">
          <w:rPr>
            <w:rStyle w:val="Kpr"/>
            <w:rFonts w:eastAsiaTheme="majorEastAsia"/>
          </w:rPr>
          <w:t>[OD3]</w:t>
        </w:r>
      </w:hyperlink>
      <w:r w:rsidRPr="008C3ABF">
        <w:rPr>
          <w:b/>
          <w:bCs/>
        </w:rPr>
        <w:t>[15_OD3]</w:t>
      </w:r>
      <w:r w:rsidRPr="008C3ABF">
        <w:t>. Bu bütüncül yaklaşım, öğrencinin akademik başarısının yalnızca bilişsel performansla değil, fiziksel ve psikososyal iyilik hali ile birlikte ele alındığını ve destek hizmetlerinin çok boyutlu bir yapı içinde yürütüldüğünü göstermektedir.</w:t>
      </w:r>
    </w:p>
    <w:p w14:paraId="27FA2581" w14:textId="77777777" w:rsidR="00270C3B" w:rsidRPr="008C3ABF" w:rsidRDefault="00270C3B" w:rsidP="00270C3B">
      <w:pPr>
        <w:pStyle w:val="NormalWeb"/>
        <w:spacing w:before="0" w:beforeAutospacing="0" w:after="360" w:afterAutospacing="0"/>
        <w:jc w:val="both"/>
      </w:pPr>
      <w:r w:rsidRPr="008C3ABF">
        <w:t xml:space="preserve">Hizmetlerin yeterliliği ve öğrenci memnuniyeti düzeylerini belirlemek için </w:t>
      </w:r>
      <w:r w:rsidRPr="008C3ABF">
        <w:rPr>
          <w:bCs/>
        </w:rPr>
        <w:t xml:space="preserve">Öğrenci Memnuniyet Anketleri uygulanmıştır </w:t>
      </w:r>
      <w:hyperlink r:id="rId183" w:history="1">
        <w:r w:rsidRPr="00BB0C2A">
          <w:rPr>
            <w:rStyle w:val="Kpr"/>
          </w:rPr>
          <w:t>[OD3]</w:t>
        </w:r>
      </w:hyperlink>
      <w:r w:rsidRPr="008C3ABF">
        <w:rPr>
          <w:bCs/>
        </w:rPr>
        <w:t>. Tamamlanan anketler</w:t>
      </w:r>
      <w:r w:rsidRPr="008C3ABF">
        <w:t xml:space="preserve"> analiz edilerek, PUKÖ döngüsü dahilinde gerekli iyileştirmeler planlanmaktadır </w:t>
      </w:r>
      <w:r w:rsidRPr="008C3ABF">
        <w:rPr>
          <w:b/>
          <w:bCs/>
        </w:rPr>
        <w:t>[16_OD3]</w:t>
      </w:r>
      <w:r w:rsidRPr="00C243EC">
        <w:t>.</w:t>
      </w:r>
      <w:r w:rsidRPr="008C3ABF">
        <w:rPr>
          <w:b/>
          <w:bCs/>
        </w:rPr>
        <w:t xml:space="preserve"> </w:t>
      </w:r>
    </w:p>
    <w:p w14:paraId="427D8494" w14:textId="77777777" w:rsidR="00270C3B" w:rsidRPr="008C3ABF" w:rsidRDefault="00270C3B" w:rsidP="00270C3B">
      <w:pPr>
        <w:spacing w:after="360"/>
        <w:jc w:val="both"/>
      </w:pPr>
      <w:r w:rsidRPr="008C3ABF">
        <w:rPr>
          <w:b/>
          <w:bCs/>
        </w:rPr>
        <w:t>Olgunluk Düzeyi (3):</w:t>
      </w:r>
      <w:r w:rsidRPr="008C3ABF">
        <w:t xml:space="preserve"> Kurumda öğrencilerin akademik gelişim ve kariyer planlamasına yönelik destek hizmetleri tanımlı ilke ve kurallar dahilinde yürütülmektedir.</w:t>
      </w:r>
    </w:p>
    <w:p w14:paraId="6453FCE0" w14:textId="77777777" w:rsidR="00270C3B" w:rsidRPr="008C3ABF" w:rsidRDefault="00270C3B" w:rsidP="00270C3B">
      <w:pPr>
        <w:jc w:val="both"/>
        <w:rPr>
          <w:b/>
        </w:rPr>
      </w:pPr>
      <w:r w:rsidRPr="008C3ABF">
        <w:rPr>
          <w:b/>
        </w:rPr>
        <w:t>Kanıtlar</w:t>
      </w:r>
    </w:p>
    <w:p w14:paraId="051918C9" w14:textId="77777777" w:rsidR="00270C3B" w:rsidRPr="008C3ABF" w:rsidRDefault="00270C3B" w:rsidP="00270C3B">
      <w:pPr>
        <w:contextualSpacing/>
        <w:jc w:val="both"/>
      </w:pPr>
      <w:r w:rsidRPr="008C3ABF">
        <w:rPr>
          <w:b/>
          <w:bCs/>
        </w:rPr>
        <w:t>[1](2)</w:t>
      </w:r>
      <w:r w:rsidRPr="008C3ABF">
        <w:rPr>
          <w:b/>
        </w:rPr>
        <w:t>B.3.2.</w:t>
      </w:r>
      <w:r w:rsidRPr="008C3ABF">
        <w:t>akademik_danismanlik_yonergesi_2024.pdf</w:t>
      </w:r>
    </w:p>
    <w:p w14:paraId="2ED890B7" w14:textId="77777777" w:rsidR="00270C3B" w:rsidRPr="008C3ABF" w:rsidRDefault="00270C3B" w:rsidP="00270C3B">
      <w:pPr>
        <w:contextualSpacing/>
        <w:jc w:val="both"/>
      </w:pPr>
      <w:r w:rsidRPr="008C3ABF">
        <w:rPr>
          <w:b/>
          <w:bCs/>
        </w:rPr>
        <w:t>[2](3)</w:t>
      </w:r>
      <w:r w:rsidRPr="008C3ABF">
        <w:rPr>
          <w:b/>
        </w:rPr>
        <w:t>B.3.2</w:t>
      </w:r>
      <w:r w:rsidRPr="008C3ABF">
        <w:t>.ogrenci_ogrenme_destekleri_surec_karti.pdf</w:t>
      </w:r>
    </w:p>
    <w:p w14:paraId="45349113" w14:textId="77777777" w:rsidR="00270C3B" w:rsidRPr="008C3ABF" w:rsidRDefault="00270C3B" w:rsidP="00270C3B">
      <w:pPr>
        <w:contextualSpacing/>
        <w:jc w:val="both"/>
      </w:pPr>
      <w:r w:rsidRPr="008C3ABF">
        <w:rPr>
          <w:b/>
          <w:bCs/>
        </w:rPr>
        <w:t>[3](3)</w:t>
      </w:r>
      <w:r w:rsidRPr="008C3ABF">
        <w:rPr>
          <w:b/>
        </w:rPr>
        <w:t>B.3.2</w:t>
      </w:r>
      <w:r w:rsidRPr="008C3ABF">
        <w:t>.oryantasyon_programlari_duzenleme_surec_karti.pdf</w:t>
      </w:r>
    </w:p>
    <w:p w14:paraId="0CAE6284" w14:textId="77777777" w:rsidR="00270C3B" w:rsidRPr="008C3ABF" w:rsidRDefault="00270C3B" w:rsidP="00270C3B">
      <w:pPr>
        <w:contextualSpacing/>
        <w:jc w:val="both"/>
      </w:pPr>
      <w:r w:rsidRPr="008C3ABF">
        <w:rPr>
          <w:b/>
          <w:bCs/>
        </w:rPr>
        <w:t>[4](3)</w:t>
      </w:r>
      <w:r w:rsidRPr="008C3ABF">
        <w:rPr>
          <w:b/>
        </w:rPr>
        <w:t>B.3.2</w:t>
      </w:r>
      <w:r w:rsidRPr="008C3ABF">
        <w:t>.ogrenci_oryantasyon_egitimi.pdf</w:t>
      </w:r>
    </w:p>
    <w:p w14:paraId="190628EA" w14:textId="77777777" w:rsidR="00270C3B" w:rsidRPr="008C3ABF" w:rsidRDefault="00270C3B" w:rsidP="00270C3B">
      <w:pPr>
        <w:contextualSpacing/>
        <w:jc w:val="both"/>
      </w:pPr>
      <w:r w:rsidRPr="008C3ABF">
        <w:rPr>
          <w:b/>
          <w:bCs/>
        </w:rPr>
        <w:t>[5](3)</w:t>
      </w:r>
      <w:r w:rsidRPr="008C3ABF">
        <w:rPr>
          <w:b/>
        </w:rPr>
        <w:t>B.3.2.</w:t>
      </w:r>
      <w:r w:rsidRPr="008C3ABF">
        <w:t>akademik_danisman_atamalar_surec_karti.pdf</w:t>
      </w:r>
    </w:p>
    <w:p w14:paraId="1C5C4D03" w14:textId="77777777" w:rsidR="00270C3B" w:rsidRPr="008C3ABF" w:rsidRDefault="00270C3B" w:rsidP="00270C3B">
      <w:pPr>
        <w:contextualSpacing/>
        <w:jc w:val="both"/>
      </w:pPr>
      <w:r w:rsidRPr="008C3ABF">
        <w:rPr>
          <w:b/>
          <w:bCs/>
        </w:rPr>
        <w:t>[6](3)</w:t>
      </w:r>
      <w:r w:rsidRPr="008C3ABF">
        <w:rPr>
          <w:b/>
        </w:rPr>
        <w:t>B.3.2</w:t>
      </w:r>
      <w:r w:rsidRPr="008C3ABF">
        <w:t>.mebis_danisman_onay_ve_takip_modulu_gorseli.pdf</w:t>
      </w:r>
    </w:p>
    <w:p w14:paraId="1C0321D1" w14:textId="77777777" w:rsidR="00270C3B" w:rsidRPr="008C3ABF" w:rsidRDefault="00270C3B" w:rsidP="00270C3B">
      <w:pPr>
        <w:contextualSpacing/>
        <w:jc w:val="both"/>
      </w:pPr>
      <w:r w:rsidRPr="008C3ABF">
        <w:rPr>
          <w:b/>
          <w:bCs/>
        </w:rPr>
        <w:t>[7](3)</w:t>
      </w:r>
      <w:r w:rsidRPr="008C3ABF">
        <w:rPr>
          <w:b/>
        </w:rPr>
        <w:t>B.3.2</w:t>
      </w:r>
      <w:r w:rsidRPr="008C3ABF">
        <w:t>.ders_seciminde_rehberlik_sureci.pdf</w:t>
      </w:r>
    </w:p>
    <w:p w14:paraId="3F350B78" w14:textId="77777777" w:rsidR="00270C3B" w:rsidRPr="008C3ABF" w:rsidRDefault="00270C3B" w:rsidP="00270C3B">
      <w:pPr>
        <w:contextualSpacing/>
        <w:jc w:val="both"/>
      </w:pPr>
      <w:r w:rsidRPr="008C3ABF">
        <w:rPr>
          <w:b/>
          <w:bCs/>
        </w:rPr>
        <w:t>[8](3)</w:t>
      </w:r>
      <w:r w:rsidRPr="008C3ABF">
        <w:rPr>
          <w:b/>
        </w:rPr>
        <w:t>B.3.2.</w:t>
      </w:r>
      <w:r w:rsidRPr="008C3ABF">
        <w:t>akademik_danismanlik_saatleri_cizelgesi.pdf</w:t>
      </w:r>
    </w:p>
    <w:p w14:paraId="7105CB70" w14:textId="541562D6" w:rsidR="00270C3B" w:rsidRPr="008C3ABF" w:rsidRDefault="00270C3B" w:rsidP="00270C3B">
      <w:pPr>
        <w:contextualSpacing/>
        <w:jc w:val="both"/>
      </w:pPr>
      <w:r w:rsidRPr="008C3ABF">
        <w:rPr>
          <w:b/>
          <w:bCs/>
        </w:rPr>
        <w:t>[9](3)</w:t>
      </w:r>
      <w:r w:rsidRPr="008C3ABF">
        <w:rPr>
          <w:b/>
        </w:rPr>
        <w:t>B.3.2.</w:t>
      </w:r>
      <w:r w:rsidRPr="008C3ABF">
        <w:t>bireysel_danismanlik_geri_bildirim_surec_karti.pdf</w:t>
      </w:r>
    </w:p>
    <w:p w14:paraId="065A8785" w14:textId="77777777" w:rsidR="00270C3B" w:rsidRPr="008C3ABF" w:rsidRDefault="00270C3B" w:rsidP="00270C3B">
      <w:pPr>
        <w:contextualSpacing/>
        <w:jc w:val="both"/>
      </w:pPr>
      <w:r w:rsidRPr="008C3ABF">
        <w:rPr>
          <w:b/>
          <w:bCs/>
        </w:rPr>
        <w:t>[10](3)</w:t>
      </w:r>
      <w:r w:rsidRPr="008C3ABF">
        <w:rPr>
          <w:b/>
        </w:rPr>
        <w:t>B.3.2</w:t>
      </w:r>
      <w:r w:rsidRPr="008C3ABF">
        <w:t>.bireysel_ve_grup_danismanligi_surec_karti.pdf</w:t>
      </w:r>
    </w:p>
    <w:p w14:paraId="5A0DA825" w14:textId="77777777" w:rsidR="00270C3B" w:rsidRPr="008C3ABF" w:rsidRDefault="00270C3B" w:rsidP="00270C3B">
      <w:pPr>
        <w:contextualSpacing/>
        <w:jc w:val="both"/>
      </w:pPr>
      <w:r w:rsidRPr="008C3ABF">
        <w:rPr>
          <w:b/>
          <w:bCs/>
        </w:rPr>
        <w:t>[11](3)</w:t>
      </w:r>
      <w:r w:rsidRPr="008C3ABF">
        <w:rPr>
          <w:b/>
        </w:rPr>
        <w:t>B.3.2.</w:t>
      </w:r>
      <w:r w:rsidRPr="008C3ABF">
        <w:t>akademik_danisman_ogrenci_gorusme_ornegi.pdf</w:t>
      </w:r>
    </w:p>
    <w:p w14:paraId="58F8816F" w14:textId="77777777" w:rsidR="00270C3B" w:rsidRPr="008C3ABF" w:rsidRDefault="00270C3B" w:rsidP="00270C3B">
      <w:pPr>
        <w:contextualSpacing/>
        <w:jc w:val="both"/>
      </w:pPr>
      <w:r w:rsidRPr="008C3ABF">
        <w:rPr>
          <w:b/>
          <w:bCs/>
        </w:rPr>
        <w:t>[12](3)</w:t>
      </w:r>
      <w:r w:rsidRPr="008C3ABF">
        <w:rPr>
          <w:b/>
        </w:rPr>
        <w:t>B.3.2.</w:t>
      </w:r>
      <w:r w:rsidRPr="008C3ABF">
        <w:t>akademik_danisman_ogrenci_toplu_gorusme_ornegi.pdf</w:t>
      </w:r>
    </w:p>
    <w:p w14:paraId="508A720A" w14:textId="2CFBD489" w:rsidR="00270C3B" w:rsidRPr="008C3ABF" w:rsidRDefault="00270C3B" w:rsidP="00270C3B">
      <w:pPr>
        <w:contextualSpacing/>
        <w:jc w:val="both"/>
      </w:pPr>
      <w:r w:rsidRPr="008C3ABF">
        <w:rPr>
          <w:b/>
          <w:bCs/>
        </w:rPr>
        <w:t>[13](3)</w:t>
      </w:r>
      <w:r w:rsidRPr="008C3ABF">
        <w:rPr>
          <w:b/>
        </w:rPr>
        <w:t>B.3.2</w:t>
      </w:r>
      <w:r w:rsidRPr="008C3ABF">
        <w:rPr>
          <w:bCs/>
        </w:rPr>
        <w:t>.kariyer_danismanligi_ve_gelisimi_surec_karti.pdf</w:t>
      </w:r>
    </w:p>
    <w:p w14:paraId="6A45C6FE" w14:textId="77777777" w:rsidR="00270C3B" w:rsidRPr="008C3ABF" w:rsidRDefault="00270C3B" w:rsidP="00270C3B">
      <w:pPr>
        <w:contextualSpacing/>
        <w:jc w:val="both"/>
      </w:pPr>
      <w:r w:rsidRPr="008C3ABF">
        <w:rPr>
          <w:b/>
          <w:bCs/>
        </w:rPr>
        <w:t>[14](3)</w:t>
      </w:r>
      <w:r w:rsidRPr="008C3ABF">
        <w:rPr>
          <w:b/>
        </w:rPr>
        <w:t>B.3.2.</w:t>
      </w:r>
      <w:r w:rsidRPr="008C3ABF">
        <w:rPr>
          <w:bCs/>
        </w:rPr>
        <w:t>ogrenci_ve_mezunların</w:t>
      </w:r>
      <w:r w:rsidRPr="008C3ABF">
        <w:rPr>
          <w:b/>
        </w:rPr>
        <w:t>_</w:t>
      </w:r>
      <w:r w:rsidRPr="008C3ABF">
        <w:t>istihdamina_destek_sureci.pdf</w:t>
      </w:r>
    </w:p>
    <w:p w14:paraId="11EFE48E" w14:textId="77777777" w:rsidR="00270C3B" w:rsidRPr="008C3ABF" w:rsidRDefault="00270C3B" w:rsidP="00270C3B">
      <w:pPr>
        <w:contextualSpacing/>
        <w:jc w:val="both"/>
      </w:pPr>
      <w:r w:rsidRPr="008C3ABF">
        <w:rPr>
          <w:b/>
          <w:bCs/>
        </w:rPr>
        <w:t>[15](3)</w:t>
      </w:r>
      <w:r w:rsidRPr="008C3ABF">
        <w:rPr>
          <w:b/>
        </w:rPr>
        <w:t>B.3.2</w:t>
      </w:r>
      <w:r w:rsidRPr="008C3ABF">
        <w:t>.psikolojik_destek_ve_gelisim_birimi_basvuru_formu.pdf</w:t>
      </w:r>
    </w:p>
    <w:p w14:paraId="6C0C587E" w14:textId="02CDFC80" w:rsidR="00270C3B" w:rsidRDefault="00270C3B" w:rsidP="007575D9">
      <w:pPr>
        <w:contextualSpacing/>
        <w:jc w:val="both"/>
      </w:pPr>
      <w:r w:rsidRPr="008C3ABF">
        <w:rPr>
          <w:b/>
          <w:bCs/>
        </w:rPr>
        <w:t>[16](3)</w:t>
      </w:r>
      <w:r w:rsidRPr="008C3ABF">
        <w:rPr>
          <w:b/>
        </w:rPr>
        <w:t>B.3.2.</w:t>
      </w:r>
      <w:r w:rsidRPr="008C3ABF">
        <w:t>2024_2025_bahar_donemi_anket_analiz_raporu.pdf</w:t>
      </w:r>
    </w:p>
    <w:p w14:paraId="7A7BC608" w14:textId="77777777" w:rsidR="00C243EC" w:rsidRPr="007575D9" w:rsidRDefault="00C243EC" w:rsidP="00C243EC">
      <w:pPr>
        <w:spacing w:line="360" w:lineRule="auto"/>
        <w:contextualSpacing/>
        <w:jc w:val="both"/>
      </w:pPr>
    </w:p>
    <w:p w14:paraId="6EEC5814" w14:textId="6F21641E" w:rsidR="008362DC" w:rsidRPr="00A50210" w:rsidRDefault="008E1D65" w:rsidP="00506096">
      <w:pPr>
        <w:pStyle w:val="Balk3"/>
        <w:rPr>
          <w:rFonts w:eastAsia="Times New Roman" w:cs="Times New Roman"/>
        </w:rPr>
      </w:pPr>
      <w:bookmarkStart w:id="76" w:name="_Toc223090734"/>
      <w:r w:rsidRPr="00A50210">
        <w:rPr>
          <w:rFonts w:eastAsia="Times New Roman" w:cs="Times New Roman"/>
        </w:rPr>
        <w:lastRenderedPageBreak/>
        <w:t>B.3.3. Tesis ve altyapı</w:t>
      </w:r>
      <w:bookmarkEnd w:id="76"/>
    </w:p>
    <w:p w14:paraId="7BFBF6DD" w14:textId="77777777" w:rsidR="008362DC" w:rsidRPr="00A50210" w:rsidRDefault="008362DC" w:rsidP="008362DC">
      <w:pPr>
        <w:spacing w:before="240"/>
        <w:jc w:val="both"/>
      </w:pPr>
      <w:r w:rsidRPr="00A50210">
        <w:t>Üniversitemiz, modern yerleşke kültürü ile ileri düzey teknolojik kaynakları bir araya getirerek sürekli gelişim göstermektedir</w:t>
      </w:r>
      <w:hyperlink r:id="rId184">
        <w:r w:rsidRPr="00A50210">
          <w:t xml:space="preserve"> </w:t>
        </w:r>
      </w:hyperlink>
      <w:hyperlink r:id="rId185">
        <w:r w:rsidRPr="00C14C7E">
          <w:rPr>
            <w:rStyle w:val="Kpr"/>
          </w:rPr>
          <w:t>[OD3]</w:t>
        </w:r>
      </w:hyperlink>
      <w:r w:rsidRPr="00C14C7E">
        <w:rPr>
          <w:rStyle w:val="Kpr"/>
        </w:rPr>
        <w:t>.</w:t>
      </w:r>
      <w:r w:rsidRPr="00A50210">
        <w:t xml:space="preserve"> Sağlık Hizmetleri Meslek Yüksekokulu (SHMYO) bünyesindeki tüm programların öğrenci mevcutlarını karşılayacak kapasitede; akıllı tahta, projeksiyon sistemleri ve ergonomik oturma düzenine sahip derslikler kurum genelinde yaygındır </w:t>
      </w:r>
      <w:r w:rsidRPr="00A50210">
        <w:rPr>
          <w:b/>
          <w:bCs/>
        </w:rPr>
        <w:t>[1_OD3]</w:t>
      </w:r>
      <w:r w:rsidRPr="00A50210">
        <w:t>.</w:t>
      </w:r>
    </w:p>
    <w:p w14:paraId="0C3A8961" w14:textId="1B89361A" w:rsidR="008362DC" w:rsidRPr="00A50210" w:rsidRDefault="008362DC" w:rsidP="008362DC">
      <w:pPr>
        <w:spacing w:before="240"/>
        <w:jc w:val="both"/>
      </w:pPr>
      <w:r w:rsidRPr="00A50210">
        <w:t xml:space="preserve">Üniversitemiz </w:t>
      </w:r>
      <w:r w:rsidR="009B5EDF" w:rsidRPr="00A50210">
        <w:t>dersliklerinin</w:t>
      </w:r>
      <w:r w:rsidR="009B5EDF">
        <w:t xml:space="preserve"> </w:t>
      </w:r>
      <w:r w:rsidRPr="00A50210">
        <w:t xml:space="preserve">ders program planlamalarında en uygun şekilde kullanımı açısından kaynak planlama ekibi tarafından sınıf ve laboratuvarların kapasiteleri ve numaralandırılması yenilenerek daha etkin kullanımı sağlanmıştır </w:t>
      </w:r>
      <w:r w:rsidRPr="00A50210">
        <w:rPr>
          <w:b/>
          <w:bCs/>
        </w:rPr>
        <w:t>[2_OD3]</w:t>
      </w:r>
      <w:r w:rsidRPr="00A50210">
        <w:t xml:space="preserve">. Özellikle sağlık eğitiminin temeli olan uygulama yetkinliğini artırmak amacıyla, programlarımızın temel eğitim ihtiyaçlarına uygun kapasitede, son teknoloji donanımlarla teçhiz edilmiş laboratuvarlar, kütüphaneler ile çok amaçlı toplantı ve seminer salonları öğrencilerimizin ve akademik kadromuzun hizmetindedir </w:t>
      </w:r>
      <w:r w:rsidRPr="00A50210">
        <w:rPr>
          <w:b/>
          <w:bCs/>
        </w:rPr>
        <w:t>[3_OD3]</w:t>
      </w:r>
      <w:hyperlink r:id="rId186">
        <w:r w:rsidRPr="00C14C7E">
          <w:rPr>
            <w:rStyle w:val="Kpr"/>
          </w:rPr>
          <w:t>[OD3]</w:t>
        </w:r>
      </w:hyperlink>
      <w:r w:rsidRPr="00C14C7E">
        <w:rPr>
          <w:rStyle w:val="Kpr"/>
        </w:rPr>
        <w:t>.</w:t>
      </w:r>
    </w:p>
    <w:p w14:paraId="073D9916" w14:textId="739ED4FA" w:rsidR="008362DC" w:rsidRPr="00A50210" w:rsidRDefault="008362DC" w:rsidP="008362DC">
      <w:pPr>
        <w:spacing w:before="240" w:after="240"/>
        <w:jc w:val="both"/>
      </w:pPr>
      <w:r w:rsidRPr="00A50210">
        <w:t xml:space="preserve">Sınav dönemleri gibi yoğun süreçlerin yönetimi için "BoxOffice" sistemi devreye alınmıştır. Merkez ve Anafartalar yerleşkelerinde bulunan bu merkezlerden randevu sistemiyle çıktı ve evrak basımı işlemleri, herhangi bir yoğunluğa mahal vermeden hızlı ve güvenli bir şekilde gerçekleştirilmektedir. Bu sistem, kaynakların verimli kullanımını ve süreçlerin şeffaflığını garanti altına almaktadır </w:t>
      </w:r>
      <w:r w:rsidRPr="00A50210">
        <w:rPr>
          <w:b/>
          <w:bCs/>
        </w:rPr>
        <w:t>[4_OD3]</w:t>
      </w:r>
      <w:hyperlink r:id="rId187">
        <w:r w:rsidRPr="00C14C7E">
          <w:rPr>
            <w:rStyle w:val="Kpr"/>
          </w:rPr>
          <w:t>[OD3]</w:t>
        </w:r>
      </w:hyperlink>
      <w:r w:rsidRPr="00C14C7E">
        <w:rPr>
          <w:rStyle w:val="Kpr"/>
        </w:rPr>
        <w:t>.</w:t>
      </w:r>
      <w:r w:rsidR="007575D9">
        <w:t xml:space="preserve"> </w:t>
      </w:r>
      <w:r w:rsidRPr="00A50210">
        <w:t>Eğitim ortamlarının yanı sıra öğrencilerimizin sosyal ihtiyaçlarını karşılamak üzere yerleşkelerimizde modern yemekhane, kantin, kafeterya ve kırtasiye hizmetleri sunulmaktadır</w:t>
      </w:r>
      <w:hyperlink r:id="rId188">
        <w:r w:rsidRPr="00A50210">
          <w:t xml:space="preserve"> </w:t>
        </w:r>
      </w:hyperlink>
      <w:hyperlink r:id="rId189">
        <w:r w:rsidRPr="00C14C7E">
          <w:rPr>
            <w:rStyle w:val="Kpr"/>
          </w:rPr>
          <w:t>[OD3]</w:t>
        </w:r>
      </w:hyperlink>
      <w:r w:rsidRPr="00C14C7E">
        <w:rPr>
          <w:rStyle w:val="Kpr"/>
        </w:rPr>
        <w:t>.</w:t>
      </w:r>
      <w:r w:rsidRPr="00A50210">
        <w:t xml:space="preserve"> Fırsat eşitliği ilkesi gereği, şehir dışından gelen öğrencilerimiz için Merkez Kampüs içerisinde güvenli kız ve erkek konukevleri mevcuttur</w:t>
      </w:r>
      <w:hyperlink r:id="rId190">
        <w:r w:rsidRPr="00A50210">
          <w:t xml:space="preserve"> </w:t>
        </w:r>
      </w:hyperlink>
      <w:hyperlink r:id="rId191">
        <w:r w:rsidRPr="00C14C7E">
          <w:rPr>
            <w:rStyle w:val="Kpr"/>
          </w:rPr>
          <w:t>[OD3]</w:t>
        </w:r>
      </w:hyperlink>
      <w:r w:rsidRPr="00C14C7E">
        <w:rPr>
          <w:rStyle w:val="Kpr"/>
        </w:rPr>
        <w:t>.</w:t>
      </w:r>
    </w:p>
    <w:p w14:paraId="61269ECE" w14:textId="6AA48C74" w:rsidR="008362DC" w:rsidRPr="00A50210" w:rsidRDefault="008362DC" w:rsidP="008362DC">
      <w:pPr>
        <w:spacing w:before="240" w:after="240"/>
        <w:jc w:val="both"/>
      </w:pPr>
      <w:r w:rsidRPr="00A50210">
        <w:t xml:space="preserve">Üniversitemiz, bilişim altyapısını dijital çağın gereksinimlerine göre optimize etmiştir. "Medipol Eğitim Bilgi Sistemi" (MEBİS), kurumumuzun yazılım personeli tarafından özgün olarak geliştirilmiş olup; uzaktan eğitim süreçlerinde Microsoft Teams ile tam entegre çalışmaktadır. Bu sistem sayesinde; tüm ders içerikleri ve senkron/asenkron eğitim materyalleri 7/24 erişilebilirdir. Yine sınav süreçleri online platformlar üzerinden güvenli ve denetlenebilir şekilde yürütülmektedir. Mevcut internet altyapısı, tüm yerleşkelerde yüksek hızlı bağlantıyı destekleyecek şekilde güçlendirilmiş; teknolojiye erişimde fırsat eşitliği sağlanmıştır </w:t>
      </w:r>
      <w:r w:rsidRPr="008C3ABF">
        <w:rPr>
          <w:b/>
          <w:bCs/>
        </w:rPr>
        <w:t>[5_OD3]</w:t>
      </w:r>
      <w:r w:rsidR="0094468F" w:rsidRPr="008C3ABF">
        <w:rPr>
          <w:b/>
          <w:bCs/>
        </w:rPr>
        <w:t>[6_OD3].</w:t>
      </w:r>
      <w:r w:rsidR="0094468F" w:rsidRPr="00A50210">
        <w:t xml:space="preserve"> </w:t>
      </w:r>
    </w:p>
    <w:p w14:paraId="21A73F6C" w14:textId="77777777" w:rsidR="008362DC" w:rsidRPr="00A50210" w:rsidRDefault="008362DC" w:rsidP="008362DC">
      <w:pPr>
        <w:spacing w:before="240" w:after="240"/>
        <w:jc w:val="both"/>
      </w:pPr>
      <w:r w:rsidRPr="00A50210">
        <w:t>Kampüslerimizde huzurlu bir eğitim ortamının tesisi için güvenlik en üst düzeyde tutulmaktadır. Belirli noktalara yerleştirilen yüksek çözünürlüklü kamera sistemleri ile kampüs alanları kesintisiz kontrol edilmektedir. Birey ve araç giriş-çıkış kontrolleri ile asayişe yönelik proaktif müdahaleler, profesyonel güvenlik ekiplerimizce titizlikle yürütülmektedir</w:t>
      </w:r>
      <w:hyperlink r:id="rId192">
        <w:r w:rsidRPr="00A50210">
          <w:t xml:space="preserve"> </w:t>
        </w:r>
      </w:hyperlink>
      <w:hyperlink r:id="rId193">
        <w:r w:rsidRPr="00C14C7E">
          <w:rPr>
            <w:rStyle w:val="Kpr"/>
          </w:rPr>
          <w:t>[OD3]</w:t>
        </w:r>
      </w:hyperlink>
      <w:r w:rsidRPr="00C14C7E">
        <w:rPr>
          <w:rStyle w:val="Kpr"/>
        </w:rPr>
        <w:t>.</w:t>
      </w:r>
    </w:p>
    <w:p w14:paraId="2838CC02" w14:textId="77777777" w:rsidR="008362DC" w:rsidRDefault="008362DC" w:rsidP="008362DC">
      <w:pPr>
        <w:spacing w:before="240"/>
        <w:jc w:val="both"/>
      </w:pPr>
      <w:r w:rsidRPr="00A50210">
        <w:rPr>
          <w:b/>
          <w:bCs/>
        </w:rPr>
        <w:t xml:space="preserve">Olgunluk Düzeyi (3): </w:t>
      </w:r>
      <w:r w:rsidRPr="00A50210">
        <w:t>Kurumun genelinde tesis ve altyapı erişilebilirdir ve bunlardan fırsat eşitliğine dayalı olarak yararlanılmaktadır.</w:t>
      </w:r>
    </w:p>
    <w:p w14:paraId="73C4E39E" w14:textId="77777777" w:rsidR="00A51502" w:rsidRPr="00A50210" w:rsidRDefault="00A51502" w:rsidP="008362DC">
      <w:pPr>
        <w:spacing w:before="240"/>
        <w:jc w:val="both"/>
      </w:pPr>
    </w:p>
    <w:p w14:paraId="25F71DED" w14:textId="77777777" w:rsidR="008362DC" w:rsidRPr="00A50210" w:rsidRDefault="008362DC" w:rsidP="00A51502">
      <w:pPr>
        <w:jc w:val="both"/>
        <w:rPr>
          <w:b/>
          <w:bCs/>
        </w:rPr>
      </w:pPr>
      <w:r w:rsidRPr="00A50210">
        <w:rPr>
          <w:b/>
          <w:bCs/>
        </w:rPr>
        <w:t>Kanıtlar</w:t>
      </w:r>
      <w:r w:rsidRPr="00A50210">
        <w:rPr>
          <w:b/>
          <w:bCs/>
        </w:rPr>
        <w:tab/>
      </w:r>
    </w:p>
    <w:p w14:paraId="1443E597" w14:textId="77777777" w:rsidR="008362DC" w:rsidRPr="00A50210" w:rsidRDefault="008362DC" w:rsidP="00A51502">
      <w:pPr>
        <w:jc w:val="both"/>
      </w:pPr>
      <w:r w:rsidRPr="00A50210">
        <w:rPr>
          <w:b/>
          <w:bCs/>
        </w:rPr>
        <w:t>[1](3)B.3.3.</w:t>
      </w:r>
      <w:r w:rsidRPr="00A50210">
        <w:t>fiziksel_alan_kapasite_buyuklukleri.pdf</w:t>
      </w:r>
    </w:p>
    <w:p w14:paraId="0BCB9931" w14:textId="77777777" w:rsidR="008362DC" w:rsidRPr="00A50210" w:rsidRDefault="008362DC" w:rsidP="00A51502">
      <w:pPr>
        <w:jc w:val="both"/>
      </w:pPr>
      <w:r w:rsidRPr="00A50210">
        <w:rPr>
          <w:b/>
          <w:bCs/>
        </w:rPr>
        <w:t>[2](3)B.3.3.</w:t>
      </w:r>
      <w:r w:rsidRPr="00A50210">
        <w:t xml:space="preserve">derslik_kapasiteleri_ve_yeni_numara_liste.pdf </w:t>
      </w:r>
      <w:r w:rsidRPr="00A50210">
        <w:rPr>
          <w:b/>
          <w:bCs/>
        </w:rPr>
        <w:t>[3](3)B.3.3.</w:t>
      </w:r>
      <w:r w:rsidRPr="00A50210">
        <w:t>universitemizden_goruntuler.pdf</w:t>
      </w:r>
    </w:p>
    <w:p w14:paraId="1CC09D48" w14:textId="1209FE34" w:rsidR="008362DC" w:rsidRPr="00A50210" w:rsidRDefault="008362DC" w:rsidP="008362DC">
      <w:pPr>
        <w:jc w:val="both"/>
      </w:pPr>
      <w:r w:rsidRPr="00A50210">
        <w:rPr>
          <w:b/>
          <w:bCs/>
        </w:rPr>
        <w:t>[4](3)B.3.3.</w:t>
      </w:r>
      <w:r w:rsidRPr="00A50210">
        <w:t>sinav_boxoffice_duyuru_maili.pdf</w:t>
      </w:r>
    </w:p>
    <w:p w14:paraId="245E9AA4" w14:textId="77777777" w:rsidR="008362DC" w:rsidRDefault="008362DC" w:rsidP="008362DC">
      <w:pPr>
        <w:jc w:val="both"/>
      </w:pPr>
      <w:r w:rsidRPr="00A50210">
        <w:rPr>
          <w:b/>
          <w:bCs/>
        </w:rPr>
        <w:t>[5](3)B.3.3.</w:t>
      </w:r>
      <w:r w:rsidRPr="00A50210">
        <w:t>amu_teknolojik_altyapi.pdf</w:t>
      </w:r>
    </w:p>
    <w:p w14:paraId="4D598CAF" w14:textId="6F4A4299" w:rsidR="00C243EC" w:rsidRPr="00A50210" w:rsidRDefault="0094468F" w:rsidP="00AB50AE">
      <w:pPr>
        <w:jc w:val="both"/>
      </w:pPr>
      <w:r w:rsidRPr="008C3ABF">
        <w:rPr>
          <w:b/>
        </w:rPr>
        <w:t>[6](3)B.3.3</w:t>
      </w:r>
      <w:r w:rsidRPr="008C3ABF">
        <w:t>.shmyo_2025_2030_stratejik_plan_sayfa_34_41.pdf</w:t>
      </w:r>
    </w:p>
    <w:p w14:paraId="4DC04CE0" w14:textId="7536098B" w:rsidR="008362DC" w:rsidRPr="00A50210" w:rsidRDefault="008362DC" w:rsidP="00506096">
      <w:pPr>
        <w:pStyle w:val="Balk3"/>
        <w:rPr>
          <w:rFonts w:cs="Times New Roman"/>
          <w:color w:val="0070C0"/>
        </w:rPr>
      </w:pPr>
      <w:bookmarkStart w:id="77" w:name="_Toc223090735"/>
      <w:r w:rsidRPr="00A50210">
        <w:rPr>
          <w:rFonts w:eastAsia="Times New Roman" w:cs="Times New Roman"/>
        </w:rPr>
        <w:lastRenderedPageBreak/>
        <w:t xml:space="preserve">B.3.4. </w:t>
      </w:r>
      <w:r w:rsidR="001948D4" w:rsidRPr="00A50210">
        <w:rPr>
          <w:rFonts w:eastAsia="Times New Roman" w:cs="Times New Roman"/>
        </w:rPr>
        <w:t>Dezavantajlı gruplar</w:t>
      </w:r>
      <w:bookmarkEnd w:id="77"/>
      <w:r w:rsidR="001948D4" w:rsidRPr="00A50210">
        <w:rPr>
          <w:rFonts w:eastAsia="Times New Roman" w:cs="Times New Roman"/>
        </w:rPr>
        <w:t xml:space="preserve"> </w:t>
      </w:r>
    </w:p>
    <w:p w14:paraId="18AC067B" w14:textId="2F5D6DD6" w:rsidR="008362DC" w:rsidRPr="00A50210" w:rsidRDefault="008362DC" w:rsidP="007575D9">
      <w:pPr>
        <w:widowControl w:val="0"/>
        <w:jc w:val="both"/>
      </w:pPr>
      <w:r w:rsidRPr="00A50210">
        <w:t>Dezavantajlı, kırılgan ve az temsil edilen grupların (engelli, ekonomik açıdan dezavantajlı, azınlık, göçmen vb.) eğitim olanaklarına erişimi; eşitlik, hakkaniyet, çeşitlilik ve kapsayıcılık ilkeleri gözetilerek ele alınmaktadır. Sağlık Hizmetleri Meslek Yüksekokulu bünyesinde bu bireylerin akademik ve sosyal imkânlara erişimini kolaylaştırmaya yönelik bir yaklaşım benimsenmekte olup, indirim olanakları, erişilebilirlik düzenlemeleri ve ihtiyaçlara duyarlı uygulamalar çerçevesinde destekleyici süreçler yürütülmektedir.</w:t>
      </w:r>
    </w:p>
    <w:p w14:paraId="1A815901" w14:textId="77777777" w:rsidR="008362DC" w:rsidRPr="00A50210" w:rsidRDefault="008362DC" w:rsidP="008362DC">
      <w:pPr>
        <w:widowControl w:val="0"/>
        <w:jc w:val="both"/>
      </w:pPr>
      <w:r w:rsidRPr="00A50210">
        <w:t xml:space="preserve">Bu kapsamda, üniversite düzeyinde yürürlükte bulunan Ankara Medipol Üniversitesi Engelsiz Üniversite Birim Engelsiz Üniversite Uygulamaları Yönergesi </w:t>
      </w:r>
      <w:r w:rsidRPr="00A50210">
        <w:rPr>
          <w:b/>
          <w:bCs/>
        </w:rPr>
        <w:t>[1_OD2]</w:t>
      </w:r>
      <w:r w:rsidRPr="00A50210">
        <w:t>, engelli öğrencilerin eğitim-öğretim faaliyetlerine tam ve etkin katılımını sağlamak, fiziksel ve akademik erişilebilirliği güçlendirmek ve fırsat eşitliğini desteklemek amacıyla temel çerçeveyi oluşturmaktadır.</w:t>
      </w:r>
    </w:p>
    <w:p w14:paraId="6F40374E" w14:textId="77777777" w:rsidR="008362DC" w:rsidRPr="00A50210" w:rsidRDefault="008362DC" w:rsidP="00FB6AD3">
      <w:pPr>
        <w:widowControl w:val="0"/>
        <w:spacing w:line="360" w:lineRule="auto"/>
        <w:jc w:val="both"/>
      </w:pPr>
    </w:p>
    <w:p w14:paraId="0D96912B" w14:textId="77777777" w:rsidR="008362DC" w:rsidRPr="00A50210" w:rsidRDefault="008362DC" w:rsidP="008362DC">
      <w:pPr>
        <w:widowControl w:val="0"/>
        <w:jc w:val="both"/>
      </w:pPr>
      <w:r w:rsidRPr="00A50210">
        <w:t xml:space="preserve">Ekonomik açıdan dezavantajlı öğrencilerin desteklenmesine yönelik süreçler ise Ankara Medipol Üniversitesi Burs ve İndirim Yönergesi </w:t>
      </w:r>
      <w:r w:rsidRPr="00A50210">
        <w:rPr>
          <w:b/>
          <w:bCs/>
        </w:rPr>
        <w:t xml:space="preserve">[2_OD2] </w:t>
      </w:r>
      <w:r w:rsidRPr="00A50210">
        <w:t xml:space="preserve">doğrultusunda yürütülmekte; söz konusu yönerge kapsamında öğrencilerin maddi nedenlerle öğrenim süreçlerinin kesintiye uğramasının önlenmesi hedeflenmektedir. Bu çerçevede Sağlık Hizmetleri Meslek Yüksekokulu dahil olmak üzere Ankara Medipol Üniversitesi tüm birimlerinde burs ve indirim olanaklarına ilişkin bilgilendirme yapılmakta </w:t>
      </w:r>
      <w:r w:rsidRPr="00A50210">
        <w:rPr>
          <w:b/>
          <w:bCs/>
        </w:rPr>
        <w:t>[3_OD3]</w:t>
      </w:r>
      <w:r w:rsidRPr="00A50210">
        <w:t xml:space="preserve">, ödeme süreçlerinde yönlendirme sağlanmakta ve ilgili belgeler doğrultusunda işlemler yürütülmektedir </w:t>
      </w:r>
      <w:r w:rsidRPr="00A50210">
        <w:rPr>
          <w:b/>
          <w:bCs/>
        </w:rPr>
        <w:t>[4_OD3][5_OD3] [6_OD3]</w:t>
      </w:r>
      <w:r w:rsidRPr="009B5EDF">
        <w:t>.</w:t>
      </w:r>
    </w:p>
    <w:p w14:paraId="644BCC67" w14:textId="77777777" w:rsidR="008362DC" w:rsidRPr="00A50210" w:rsidRDefault="008362DC" w:rsidP="00FB6AD3">
      <w:pPr>
        <w:widowControl w:val="0"/>
        <w:spacing w:line="360" w:lineRule="auto"/>
        <w:jc w:val="both"/>
      </w:pPr>
    </w:p>
    <w:p w14:paraId="63BF0EAD" w14:textId="3E87BA87" w:rsidR="008362DC" w:rsidRPr="00AB50AE" w:rsidRDefault="008362DC" w:rsidP="008362DC">
      <w:pPr>
        <w:widowControl w:val="0"/>
        <w:jc w:val="both"/>
      </w:pPr>
      <w:r w:rsidRPr="00A50210">
        <w:t xml:space="preserve">Uluslararası öğrencilerin kabul, kayıt ve akademik uyum süreçleri Ankara Medipol Üniversitesi Yurt Dışından Öğrenci Kabul Yönergesi </w:t>
      </w:r>
      <w:r w:rsidRPr="00A50210">
        <w:rPr>
          <w:b/>
          <w:bCs/>
        </w:rPr>
        <w:t>[7_OD3]</w:t>
      </w:r>
      <w:r w:rsidRPr="00A50210">
        <w:t xml:space="preserve"> ile düzenlenmekte; bu süreçlerin koordinasyonu ve uluslararası öğrencilerin idari ve akademik işlemlerinin yürütülmesi ise Ankara Medipol Üniversitesi Uluslararası Ofis Yönergesi </w:t>
      </w:r>
      <w:r w:rsidRPr="00A50210">
        <w:rPr>
          <w:b/>
          <w:bCs/>
        </w:rPr>
        <w:t>[8_OD3]</w:t>
      </w:r>
      <w:r w:rsidRPr="00A50210">
        <w:t xml:space="preserve"> çerçevesinde gerçekleştirilmektedir. Söz konusu düzenlemeler doğrultusunda birimimizde uluslararası öğrencilerin bilgilendirilmesi, yönlendirilmesi ve kuruma entegrasyonunun desteklenmesine yönelik işlemler yürütülmekte olup, ilgili yazışmalar ve dokümantasyon süreçleri kayıt altına alınmaktadır</w:t>
      </w:r>
      <w:r w:rsidR="009B5EDF">
        <w:t xml:space="preserve"> </w:t>
      </w:r>
      <w:r w:rsidR="00DC1141" w:rsidRPr="00DC1141">
        <w:rPr>
          <w:b/>
          <w:bCs/>
        </w:rPr>
        <w:t>[9_OD3]</w:t>
      </w:r>
      <w:r w:rsidR="009B5EDF">
        <w:t>.</w:t>
      </w:r>
      <w:r w:rsidR="00AB50AE">
        <w:t xml:space="preserve"> </w:t>
      </w:r>
      <w:r w:rsidRPr="00A50210">
        <w:t xml:space="preserve">Ayrıca uluslararası öğrencilerin sosyal uyumunu ve kültürel etkileşimini artırmak amacıyla öğrenciler tarafından düzenlenen “Uluslararası Öğrenci Günü” etkinliği gerçekleştirilmiş olup </w:t>
      </w:r>
      <w:r w:rsidRPr="00A50210">
        <w:rPr>
          <w:b/>
          <w:bCs/>
        </w:rPr>
        <w:t>[10_OD3],</w:t>
      </w:r>
      <w:r w:rsidRPr="00A50210">
        <w:t xml:space="preserve"> bu faaliyet öğrencilerin kurumsal aidiyetini güçlendirmeye yönelik bir uygulama örneği olarak değerlendirilmektedir </w:t>
      </w:r>
      <w:r w:rsidRPr="00A50210">
        <w:rPr>
          <w:b/>
          <w:bCs/>
        </w:rPr>
        <w:t>[11_OD3][12_OD3][13_OD3]</w:t>
      </w:r>
      <w:r w:rsidRPr="00C243EC">
        <w:rPr>
          <w:i/>
          <w:iCs/>
        </w:rPr>
        <w:t>.</w:t>
      </w:r>
      <w:r w:rsidRPr="00A50210">
        <w:rPr>
          <w:b/>
          <w:bCs/>
        </w:rPr>
        <w:t xml:space="preserve"> </w:t>
      </w:r>
      <w:r w:rsidRPr="00A50210">
        <w:t>Bu çerçevede, dezavantajlı gruplara yönelik farkındalık ve katılımı artırmaya yönelik öğrenci temelli girişimler de desteklenmektedir.</w:t>
      </w:r>
    </w:p>
    <w:p w14:paraId="33A2F411" w14:textId="77777777" w:rsidR="008362DC" w:rsidRPr="00A50210" w:rsidRDefault="008362DC" w:rsidP="00FB6AD3">
      <w:pPr>
        <w:widowControl w:val="0"/>
        <w:spacing w:line="360" w:lineRule="auto"/>
        <w:jc w:val="both"/>
      </w:pPr>
    </w:p>
    <w:p w14:paraId="0D79F543" w14:textId="5C89CD3B" w:rsidR="008362DC" w:rsidRPr="00A50210" w:rsidRDefault="008362DC" w:rsidP="008362DC">
      <w:pPr>
        <w:widowControl w:val="0"/>
        <w:jc w:val="both"/>
      </w:pPr>
      <w:r w:rsidRPr="00A50210">
        <w:t xml:space="preserve">Sağlık Hizmetleri Meslek Yüksekokulu’nda dezavantajlı gruplara yönelik toplumsal katkı çalışmaları kapsamında, </w:t>
      </w:r>
      <w:r w:rsidR="009B5EDF" w:rsidRPr="009B5EDF">
        <w:t>Öğretim Görevlisi</w:t>
      </w:r>
      <w:r w:rsidR="009B5EDF">
        <w:t xml:space="preserve"> </w:t>
      </w:r>
      <w:r w:rsidRPr="00A50210">
        <w:t>Ey</w:t>
      </w:r>
      <w:r w:rsidR="005456CA">
        <w:t>y</w:t>
      </w:r>
      <w:r w:rsidRPr="00A50210">
        <w:t>üp Diyar</w:t>
      </w:r>
      <w:r w:rsidR="005456CA">
        <w:t xml:space="preserve"> </w:t>
      </w:r>
      <w:r w:rsidR="005456CA" w:rsidRPr="00A50210">
        <w:t>Doğan’ın</w:t>
      </w:r>
      <w:r w:rsidRPr="00A50210">
        <w:t xml:space="preserve"> girişimiyle Ankara Medipol Üniversitesi bünyesinde faaliyet göstermek üzere Engelsiz Yaşam Kulübü’nün kurulmasına ilişkin topluluk talebi </w:t>
      </w:r>
      <w:r w:rsidRPr="00A50210">
        <w:rPr>
          <w:b/>
          <w:bCs/>
        </w:rPr>
        <w:t>[14_OD3]</w:t>
      </w:r>
      <w:r w:rsidRPr="00A50210">
        <w:t xml:space="preserve"> Sağlık Kültür ve Spor Daire Başkanlığı’na iletilmiş ve ilgili birim tarafından onaylanmıştır </w:t>
      </w:r>
      <w:r w:rsidRPr="00A50210">
        <w:rPr>
          <w:b/>
          <w:bCs/>
        </w:rPr>
        <w:t>[15_OD3]</w:t>
      </w:r>
      <w:r w:rsidRPr="00C243EC">
        <w:t>.</w:t>
      </w:r>
      <w:r w:rsidRPr="00A50210">
        <w:t xml:space="preserve"> 2025 yılı </w:t>
      </w:r>
      <w:r w:rsidR="005456CA">
        <w:t>A</w:t>
      </w:r>
      <w:r w:rsidR="005456CA" w:rsidRPr="00A50210">
        <w:t>ralık</w:t>
      </w:r>
      <w:r w:rsidRPr="00A50210">
        <w:t xml:space="preserve"> ayında ilk toplantısını gerçekleştirerek faaliyetlerine başlayan kulübe ilişkin toplantı tutanağı </w:t>
      </w:r>
      <w:r w:rsidRPr="00A50210">
        <w:rPr>
          <w:b/>
          <w:bCs/>
        </w:rPr>
        <w:t>[16_OD3]</w:t>
      </w:r>
      <w:r w:rsidRPr="00A50210">
        <w:t xml:space="preserve"> ve imza listesi </w:t>
      </w:r>
      <w:r w:rsidRPr="00A50210">
        <w:rPr>
          <w:b/>
          <w:bCs/>
        </w:rPr>
        <w:t>[17_OD3]</w:t>
      </w:r>
      <w:r w:rsidRPr="00A50210">
        <w:t xml:space="preserve"> oluşturulmuş; tanıtım afişi </w:t>
      </w:r>
      <w:r w:rsidRPr="00A50210">
        <w:rPr>
          <w:b/>
          <w:bCs/>
        </w:rPr>
        <w:t xml:space="preserve">[18_OD3] </w:t>
      </w:r>
      <w:r w:rsidRPr="00A50210">
        <w:t xml:space="preserve">ve broşür </w:t>
      </w:r>
      <w:r w:rsidRPr="00A50210">
        <w:rPr>
          <w:b/>
          <w:bCs/>
        </w:rPr>
        <w:t>[19_OD3]</w:t>
      </w:r>
      <w:r w:rsidRPr="00A50210">
        <w:t xml:space="preserve"> hazırlanmış, kulüp öğrenci tüzüğü </w:t>
      </w:r>
      <w:r w:rsidRPr="00A50210">
        <w:rPr>
          <w:b/>
          <w:bCs/>
        </w:rPr>
        <w:t>[20_OD3]</w:t>
      </w:r>
      <w:r w:rsidRPr="00A50210">
        <w:t xml:space="preserve"> düzenlenmiş ve yürütülen tanıtım çalışmalarına ait fotoğraflar </w:t>
      </w:r>
      <w:r w:rsidRPr="00A50210">
        <w:rPr>
          <w:b/>
          <w:bCs/>
        </w:rPr>
        <w:t>[21_OD3][2</w:t>
      </w:r>
      <w:r w:rsidR="008F6753">
        <w:rPr>
          <w:b/>
          <w:bCs/>
        </w:rPr>
        <w:t>2</w:t>
      </w:r>
      <w:r w:rsidRPr="00A50210">
        <w:rPr>
          <w:b/>
          <w:bCs/>
        </w:rPr>
        <w:t>_OD3]</w:t>
      </w:r>
      <w:r w:rsidRPr="00A50210">
        <w:t xml:space="preserve"> kayıt altına alınmıştır. Bu kapsamda, Sağlık Hizmetleri Meslek Yüksekokulumuzun girişimiyle üniversite genelinde dezavantajlı bireylere yönelik farkındalık ve destek faaliyetlerini yürütecek bir öğrenci topluluğu yapılandırılmıştır.</w:t>
      </w:r>
    </w:p>
    <w:p w14:paraId="1AC2D0F3" w14:textId="77777777" w:rsidR="008362DC" w:rsidRPr="00A50210" w:rsidRDefault="008362DC" w:rsidP="00FB6AD3">
      <w:pPr>
        <w:widowControl w:val="0"/>
        <w:spacing w:line="360" w:lineRule="auto"/>
        <w:jc w:val="both"/>
      </w:pPr>
    </w:p>
    <w:p w14:paraId="511BC583" w14:textId="2E4B7DB0" w:rsidR="008362DC" w:rsidRDefault="008362DC" w:rsidP="007575D9">
      <w:pPr>
        <w:widowControl w:val="0"/>
        <w:jc w:val="both"/>
        <w:rPr>
          <w:b/>
          <w:bCs/>
        </w:rPr>
      </w:pPr>
      <w:r w:rsidRPr="00A50210">
        <w:lastRenderedPageBreak/>
        <w:t xml:space="preserve">Son olarak, hizmetlere erişim ve fiziksel erişilebilirlik kapsamında Ankara Medipol Üniversitesi Engelsiz Üniversite Birim Engelsiz Üniversite Uygulamaları Yönergesi doğrultusunda birimimizde engelli öğrencilerin kullanımına uygun mekânsal düzenlemeler sağlanmış olup, erişilebilirlik imkânları öğrencilerin hizmetine sunulmaktadır </w:t>
      </w:r>
      <w:r w:rsidRPr="00A50210">
        <w:rPr>
          <w:b/>
          <w:bCs/>
        </w:rPr>
        <w:t>[23_OD3][24_OD3].</w:t>
      </w:r>
    </w:p>
    <w:p w14:paraId="7C45CA06" w14:textId="77777777" w:rsidR="00E368E0" w:rsidRPr="00A50210" w:rsidRDefault="00E368E0" w:rsidP="007575D9">
      <w:pPr>
        <w:widowControl w:val="0"/>
        <w:jc w:val="both"/>
      </w:pPr>
    </w:p>
    <w:p w14:paraId="31750EC1" w14:textId="77777777" w:rsidR="008362DC" w:rsidRPr="00A50210" w:rsidRDefault="008362DC" w:rsidP="008362DC">
      <w:pPr>
        <w:widowControl w:val="0"/>
        <w:jc w:val="both"/>
      </w:pPr>
      <w:r w:rsidRPr="00A50210">
        <w:rPr>
          <w:b/>
          <w:bCs/>
        </w:rPr>
        <w:t>Olgunluk Düzeyi (3):</w:t>
      </w:r>
      <w:r w:rsidRPr="00A50210">
        <w:t xml:space="preserve"> Dezavantajlı grupların eğitim olanaklarına erişimine ilişkin uygulamalar yürütülmektedir.</w:t>
      </w:r>
    </w:p>
    <w:p w14:paraId="72C3C59F" w14:textId="77777777" w:rsidR="008362DC" w:rsidRPr="00A50210" w:rsidRDefault="008362DC" w:rsidP="00FB6AD3">
      <w:pPr>
        <w:widowControl w:val="0"/>
        <w:spacing w:line="360" w:lineRule="auto"/>
        <w:jc w:val="both"/>
      </w:pPr>
    </w:p>
    <w:p w14:paraId="0C14200A" w14:textId="61B21A3C" w:rsidR="008362DC" w:rsidRPr="00A50210" w:rsidRDefault="008362DC" w:rsidP="008362DC">
      <w:pPr>
        <w:widowControl w:val="0"/>
        <w:jc w:val="both"/>
        <w:rPr>
          <w:b/>
          <w:bCs/>
        </w:rPr>
      </w:pPr>
      <w:r w:rsidRPr="00A50210">
        <w:rPr>
          <w:b/>
          <w:bCs/>
        </w:rPr>
        <w:t>Kanıtlar</w:t>
      </w:r>
    </w:p>
    <w:p w14:paraId="66394360" w14:textId="77777777" w:rsidR="002E276C" w:rsidRPr="008C3ABF" w:rsidRDefault="002E276C" w:rsidP="002E276C">
      <w:pPr>
        <w:widowControl w:val="0"/>
        <w:jc w:val="both"/>
        <w:rPr>
          <w:b/>
          <w:bCs/>
        </w:rPr>
      </w:pPr>
      <w:r w:rsidRPr="008C3ABF">
        <w:rPr>
          <w:b/>
          <w:bCs/>
        </w:rPr>
        <w:t>[1](2)B.3.4.</w:t>
      </w:r>
      <w:r w:rsidRPr="008C3ABF">
        <w:t>engelsiz_uni_birim_yonerge.pdf</w:t>
      </w:r>
    </w:p>
    <w:p w14:paraId="3DDA991C" w14:textId="77777777" w:rsidR="002E276C" w:rsidRPr="008C3ABF" w:rsidRDefault="002E276C" w:rsidP="002E276C">
      <w:pPr>
        <w:widowControl w:val="0"/>
        <w:jc w:val="both"/>
        <w:rPr>
          <w:b/>
          <w:bCs/>
        </w:rPr>
      </w:pPr>
      <w:r w:rsidRPr="008C3ABF">
        <w:rPr>
          <w:b/>
          <w:bCs/>
        </w:rPr>
        <w:t>[2](2)B.3.4.</w:t>
      </w:r>
      <w:r w:rsidRPr="008C3ABF">
        <w:t>burs_indirim_yonerge.pdf</w:t>
      </w:r>
    </w:p>
    <w:p w14:paraId="06309BD8" w14:textId="77777777" w:rsidR="002E276C" w:rsidRPr="008C3ABF" w:rsidRDefault="002E276C" w:rsidP="002E276C">
      <w:pPr>
        <w:widowControl w:val="0"/>
        <w:jc w:val="both"/>
        <w:rPr>
          <w:b/>
          <w:bCs/>
        </w:rPr>
      </w:pPr>
      <w:r w:rsidRPr="008C3ABF">
        <w:rPr>
          <w:b/>
          <w:bCs/>
        </w:rPr>
        <w:t>[3](3)B.3.4.</w:t>
      </w:r>
      <w:r w:rsidRPr="008C3ABF">
        <w:t>ogrenci_muhasebe_bilgilendirme.pdf</w:t>
      </w:r>
    </w:p>
    <w:p w14:paraId="11D76AB0" w14:textId="77777777" w:rsidR="002E276C" w:rsidRPr="008C3ABF" w:rsidRDefault="002E276C" w:rsidP="002E276C">
      <w:pPr>
        <w:widowControl w:val="0"/>
        <w:jc w:val="both"/>
        <w:rPr>
          <w:b/>
          <w:bCs/>
        </w:rPr>
      </w:pPr>
      <w:r w:rsidRPr="008C3ABF">
        <w:rPr>
          <w:b/>
          <w:bCs/>
        </w:rPr>
        <w:t>[4](3)B.3.4.</w:t>
      </w:r>
      <w:r w:rsidRPr="008C3ABF">
        <w:t>indirimli_dezavantajli_ogrenci_listesi.pdf</w:t>
      </w:r>
      <w:r w:rsidRPr="008C3ABF">
        <w:rPr>
          <w:b/>
          <w:bCs/>
        </w:rPr>
        <w:t xml:space="preserve"> </w:t>
      </w:r>
    </w:p>
    <w:p w14:paraId="1024A4C7" w14:textId="77777777" w:rsidR="002E276C" w:rsidRPr="008C3ABF" w:rsidRDefault="002E276C" w:rsidP="002E276C">
      <w:pPr>
        <w:widowControl w:val="0"/>
        <w:jc w:val="both"/>
        <w:rPr>
          <w:b/>
          <w:bCs/>
        </w:rPr>
      </w:pPr>
      <w:r w:rsidRPr="008C3ABF">
        <w:rPr>
          <w:b/>
          <w:bCs/>
        </w:rPr>
        <w:t>[5](3)B.3.4.</w:t>
      </w:r>
      <w:r w:rsidRPr="008C3ABF">
        <w:t>ogrenci_odeme_kayit_formu1.pdf</w:t>
      </w:r>
      <w:r w:rsidRPr="008C3ABF">
        <w:rPr>
          <w:b/>
          <w:bCs/>
        </w:rPr>
        <w:t xml:space="preserve"> </w:t>
      </w:r>
    </w:p>
    <w:p w14:paraId="68D21AAA" w14:textId="77777777" w:rsidR="002E276C" w:rsidRPr="008C3ABF" w:rsidRDefault="002E276C" w:rsidP="002E276C">
      <w:pPr>
        <w:widowControl w:val="0"/>
        <w:jc w:val="both"/>
        <w:rPr>
          <w:b/>
          <w:bCs/>
        </w:rPr>
      </w:pPr>
      <w:r w:rsidRPr="008C3ABF">
        <w:rPr>
          <w:b/>
          <w:bCs/>
        </w:rPr>
        <w:t>[6](3)B.3.4.</w:t>
      </w:r>
      <w:r w:rsidRPr="008C3ABF">
        <w:t>ogrenci_odeme_kayit_formu2.pdf</w:t>
      </w:r>
    </w:p>
    <w:p w14:paraId="5F55EAAF" w14:textId="77777777" w:rsidR="002E276C" w:rsidRPr="008C3ABF" w:rsidRDefault="002E276C" w:rsidP="002E276C">
      <w:pPr>
        <w:widowControl w:val="0"/>
        <w:jc w:val="both"/>
        <w:rPr>
          <w:b/>
          <w:bCs/>
        </w:rPr>
      </w:pPr>
      <w:r w:rsidRPr="008C3ABF">
        <w:rPr>
          <w:b/>
          <w:bCs/>
        </w:rPr>
        <w:t>[7](3)B.3.4.</w:t>
      </w:r>
      <w:r w:rsidRPr="008C3ABF">
        <w:t>yurtdisi_ogrenci_kabul_yonergesi.pdf</w:t>
      </w:r>
    </w:p>
    <w:p w14:paraId="7E19303C" w14:textId="77777777" w:rsidR="002E276C" w:rsidRPr="008C3ABF" w:rsidRDefault="002E276C" w:rsidP="002E276C">
      <w:pPr>
        <w:widowControl w:val="0"/>
        <w:jc w:val="both"/>
        <w:rPr>
          <w:b/>
          <w:bCs/>
        </w:rPr>
      </w:pPr>
      <w:r w:rsidRPr="008C3ABF">
        <w:rPr>
          <w:b/>
          <w:bCs/>
        </w:rPr>
        <w:t>[8](3)B.3.4.</w:t>
      </w:r>
      <w:r w:rsidRPr="008C3ABF">
        <w:t>uluslararasi_ofis_yonergesi.pdf</w:t>
      </w:r>
    </w:p>
    <w:p w14:paraId="275C66E2" w14:textId="77777777" w:rsidR="002E276C" w:rsidRPr="008C3ABF" w:rsidRDefault="002E276C" w:rsidP="002E276C">
      <w:pPr>
        <w:widowControl w:val="0"/>
        <w:jc w:val="both"/>
        <w:rPr>
          <w:b/>
          <w:bCs/>
        </w:rPr>
      </w:pPr>
      <w:r w:rsidRPr="008C3ABF">
        <w:rPr>
          <w:b/>
          <w:bCs/>
        </w:rPr>
        <w:t>[9](3)B.3.4.</w:t>
      </w:r>
      <w:r w:rsidRPr="008C3ABF">
        <w:t>sinav_uygulamalari_yonergesi.pdf</w:t>
      </w:r>
    </w:p>
    <w:p w14:paraId="1EE3B3F6" w14:textId="77777777" w:rsidR="002E276C" w:rsidRPr="008C3ABF" w:rsidRDefault="002E276C" w:rsidP="002E276C">
      <w:pPr>
        <w:widowControl w:val="0"/>
        <w:jc w:val="both"/>
        <w:rPr>
          <w:b/>
          <w:bCs/>
        </w:rPr>
      </w:pPr>
      <w:r w:rsidRPr="008C3ABF">
        <w:rPr>
          <w:b/>
          <w:bCs/>
        </w:rPr>
        <w:t>[10](3)B.3.4.</w:t>
      </w:r>
      <w:r w:rsidRPr="008C3ABF">
        <w:t>uluslararasi_ogrenci_kultur_gunu_afis.pdf</w:t>
      </w:r>
    </w:p>
    <w:p w14:paraId="207B9F43" w14:textId="77777777" w:rsidR="002E276C" w:rsidRPr="008C3ABF" w:rsidRDefault="002E276C" w:rsidP="002E276C">
      <w:pPr>
        <w:widowControl w:val="0"/>
        <w:jc w:val="both"/>
        <w:rPr>
          <w:b/>
          <w:bCs/>
        </w:rPr>
      </w:pPr>
      <w:r w:rsidRPr="008C3ABF">
        <w:rPr>
          <w:b/>
          <w:bCs/>
        </w:rPr>
        <w:t>[11](3)B.3.4.</w:t>
      </w:r>
      <w:r w:rsidRPr="008C3ABF">
        <w:t>kultur_gunu_azerbaycan_stand_gorsel.pdf</w:t>
      </w:r>
    </w:p>
    <w:p w14:paraId="41999E56" w14:textId="77777777" w:rsidR="002E276C" w:rsidRPr="008C3ABF" w:rsidRDefault="002E276C" w:rsidP="002E276C">
      <w:pPr>
        <w:widowControl w:val="0"/>
        <w:jc w:val="both"/>
        <w:rPr>
          <w:b/>
          <w:bCs/>
        </w:rPr>
      </w:pPr>
      <w:r w:rsidRPr="008C3ABF">
        <w:rPr>
          <w:b/>
          <w:bCs/>
        </w:rPr>
        <w:t>[12](3)B.3.4.</w:t>
      </w:r>
      <w:r w:rsidRPr="008C3ABF">
        <w:t>kultur_gunu_brezilya_stand_gorsel.pdf</w:t>
      </w:r>
    </w:p>
    <w:p w14:paraId="3D5C30A5" w14:textId="77777777" w:rsidR="002E276C" w:rsidRPr="008C3ABF" w:rsidRDefault="002E276C" w:rsidP="002E276C">
      <w:pPr>
        <w:widowControl w:val="0"/>
        <w:jc w:val="both"/>
        <w:rPr>
          <w:b/>
          <w:bCs/>
        </w:rPr>
      </w:pPr>
      <w:r w:rsidRPr="008C3ABF">
        <w:rPr>
          <w:b/>
          <w:bCs/>
        </w:rPr>
        <w:t>[13](3)B.3.4.</w:t>
      </w:r>
      <w:r w:rsidRPr="008C3ABF">
        <w:t>kultur_gunu_kazakistan_stand_gorsel.pdf</w:t>
      </w:r>
    </w:p>
    <w:p w14:paraId="14C2F6E5" w14:textId="77777777" w:rsidR="002E276C" w:rsidRPr="008C3ABF" w:rsidRDefault="002E276C" w:rsidP="002E276C">
      <w:pPr>
        <w:widowControl w:val="0"/>
        <w:jc w:val="both"/>
        <w:rPr>
          <w:b/>
          <w:bCs/>
        </w:rPr>
      </w:pPr>
      <w:r w:rsidRPr="008C3ABF">
        <w:rPr>
          <w:b/>
          <w:bCs/>
        </w:rPr>
        <w:t>[14](3)B.3.4.</w:t>
      </w:r>
      <w:r w:rsidRPr="008C3ABF">
        <w:t>engelsiz_yasam_ogrenci_top_kurulus_yazi.pdf</w:t>
      </w:r>
    </w:p>
    <w:p w14:paraId="16867793" w14:textId="77777777" w:rsidR="002E276C" w:rsidRPr="008C3ABF" w:rsidRDefault="002E276C" w:rsidP="002E276C">
      <w:pPr>
        <w:widowControl w:val="0"/>
        <w:jc w:val="both"/>
        <w:rPr>
          <w:b/>
          <w:bCs/>
        </w:rPr>
      </w:pPr>
      <w:r w:rsidRPr="008C3ABF">
        <w:rPr>
          <w:b/>
          <w:bCs/>
        </w:rPr>
        <w:t>[15](3)B.3.4.</w:t>
      </w:r>
      <w:r w:rsidRPr="008C3ABF">
        <w:t>engelsiz_yasam_ogrenci_top_acilis_onay.pdf</w:t>
      </w:r>
    </w:p>
    <w:p w14:paraId="3FA607B6" w14:textId="77777777" w:rsidR="002E276C" w:rsidRPr="008C3ABF" w:rsidRDefault="002E276C" w:rsidP="002E276C">
      <w:pPr>
        <w:widowControl w:val="0"/>
        <w:jc w:val="both"/>
        <w:rPr>
          <w:b/>
          <w:bCs/>
        </w:rPr>
      </w:pPr>
      <w:r w:rsidRPr="008C3ABF">
        <w:rPr>
          <w:b/>
          <w:bCs/>
        </w:rPr>
        <w:t>[16](3)B.3.4.</w:t>
      </w:r>
      <w:r w:rsidRPr="008C3ABF">
        <w:t>engelsiz_yasam_ogrenci_top_tutanak.pdf</w:t>
      </w:r>
    </w:p>
    <w:p w14:paraId="5F82ABA1" w14:textId="77777777" w:rsidR="002E276C" w:rsidRPr="008C3ABF" w:rsidRDefault="002E276C" w:rsidP="002E276C">
      <w:pPr>
        <w:widowControl w:val="0"/>
        <w:jc w:val="both"/>
        <w:rPr>
          <w:b/>
          <w:bCs/>
        </w:rPr>
      </w:pPr>
      <w:r w:rsidRPr="008C3ABF">
        <w:rPr>
          <w:b/>
          <w:bCs/>
        </w:rPr>
        <w:t>[17](3)B.3.4.</w:t>
      </w:r>
      <w:r w:rsidRPr="008C3ABF">
        <w:t>engelsiz_yasam_ogrenci_top_imza_liste.pdf</w:t>
      </w:r>
    </w:p>
    <w:p w14:paraId="32FF2983" w14:textId="77777777" w:rsidR="002E276C" w:rsidRPr="008C3ABF" w:rsidRDefault="002E276C" w:rsidP="002E276C">
      <w:pPr>
        <w:widowControl w:val="0"/>
        <w:jc w:val="both"/>
        <w:rPr>
          <w:b/>
          <w:bCs/>
        </w:rPr>
      </w:pPr>
      <w:r w:rsidRPr="008C3ABF">
        <w:rPr>
          <w:b/>
          <w:bCs/>
        </w:rPr>
        <w:t>[18](3)B.3.4.</w:t>
      </w:r>
      <w:r w:rsidRPr="008C3ABF">
        <w:t>engelsiz_yasam_ogrenci_top_faaliyet_afis.pdf</w:t>
      </w:r>
    </w:p>
    <w:p w14:paraId="01E86142" w14:textId="77777777" w:rsidR="002E276C" w:rsidRPr="008C3ABF" w:rsidRDefault="002E276C" w:rsidP="002E276C">
      <w:pPr>
        <w:widowControl w:val="0"/>
        <w:jc w:val="both"/>
      </w:pPr>
      <w:r w:rsidRPr="008C3ABF">
        <w:rPr>
          <w:b/>
          <w:bCs/>
        </w:rPr>
        <w:t>[19](3)B.3.4.</w:t>
      </w:r>
      <w:r w:rsidRPr="008C3ABF">
        <w:t>engelsiz_yasam_ogrenci_top_faaliyet_brosur.pdf</w:t>
      </w:r>
    </w:p>
    <w:p w14:paraId="4AE7CC36" w14:textId="77777777" w:rsidR="002E276C" w:rsidRPr="008C3ABF" w:rsidRDefault="002E276C" w:rsidP="002E276C">
      <w:pPr>
        <w:widowControl w:val="0"/>
        <w:jc w:val="both"/>
        <w:rPr>
          <w:b/>
          <w:bCs/>
        </w:rPr>
      </w:pPr>
      <w:r w:rsidRPr="008C3ABF">
        <w:rPr>
          <w:b/>
          <w:bCs/>
        </w:rPr>
        <w:t>[20](3)B.3.4.</w:t>
      </w:r>
      <w:r w:rsidRPr="008C3ABF">
        <w:t>engelsiz_yasam_ogrenci_top_tuzuk.pdf</w:t>
      </w:r>
    </w:p>
    <w:p w14:paraId="3992060B" w14:textId="77777777" w:rsidR="002E276C" w:rsidRPr="008C3ABF" w:rsidRDefault="002E276C" w:rsidP="002E276C">
      <w:pPr>
        <w:widowControl w:val="0"/>
        <w:jc w:val="both"/>
        <w:rPr>
          <w:b/>
          <w:bCs/>
        </w:rPr>
      </w:pPr>
      <w:r w:rsidRPr="008C3ABF">
        <w:rPr>
          <w:b/>
          <w:bCs/>
        </w:rPr>
        <w:t>[21](3)B.3.4.</w:t>
      </w:r>
      <w:r w:rsidRPr="008C3ABF">
        <w:t>engelsiz_yasam_ogrenci_top_faaliyet_foto1.pdf</w:t>
      </w:r>
    </w:p>
    <w:p w14:paraId="31FE96FC" w14:textId="77777777" w:rsidR="002E276C" w:rsidRPr="008C3ABF" w:rsidRDefault="002E276C" w:rsidP="002E276C">
      <w:pPr>
        <w:widowControl w:val="0"/>
        <w:jc w:val="both"/>
        <w:rPr>
          <w:b/>
          <w:bCs/>
        </w:rPr>
      </w:pPr>
      <w:r w:rsidRPr="008C3ABF">
        <w:rPr>
          <w:b/>
          <w:bCs/>
        </w:rPr>
        <w:t>[22](3)B.3.4.</w:t>
      </w:r>
      <w:r w:rsidRPr="008C3ABF">
        <w:t>engelsiz_yasam_ogrenci_top_faaliyet_foto2.pdf</w:t>
      </w:r>
    </w:p>
    <w:p w14:paraId="0EF303DD" w14:textId="77777777" w:rsidR="002E276C" w:rsidRPr="008C3ABF" w:rsidRDefault="002E276C" w:rsidP="002E276C">
      <w:pPr>
        <w:widowControl w:val="0"/>
        <w:jc w:val="both"/>
        <w:rPr>
          <w:b/>
          <w:bCs/>
        </w:rPr>
      </w:pPr>
      <w:r w:rsidRPr="008C3ABF">
        <w:rPr>
          <w:b/>
          <w:bCs/>
        </w:rPr>
        <w:t>[23](3)B.3.4.</w:t>
      </w:r>
      <w:r w:rsidRPr="008C3ABF">
        <w:t>engelli_tuvalet_foto1.pdf</w:t>
      </w:r>
    </w:p>
    <w:p w14:paraId="4E5739B7" w14:textId="2121A5B3" w:rsidR="008362DC" w:rsidRDefault="002E276C" w:rsidP="007575D9">
      <w:pPr>
        <w:widowControl w:val="0"/>
        <w:jc w:val="both"/>
      </w:pPr>
      <w:r w:rsidRPr="008C3ABF">
        <w:rPr>
          <w:b/>
          <w:bCs/>
        </w:rPr>
        <w:t>[24](3)B.3.4.</w:t>
      </w:r>
      <w:r w:rsidRPr="008C3ABF">
        <w:t>engelli_tuvalet_foto2.pdf</w:t>
      </w:r>
    </w:p>
    <w:p w14:paraId="3CB2E08A" w14:textId="77777777" w:rsidR="00C243EC" w:rsidRPr="00A50210" w:rsidRDefault="00C243EC" w:rsidP="00C243EC">
      <w:pPr>
        <w:widowControl w:val="0"/>
        <w:spacing w:line="360" w:lineRule="auto"/>
        <w:jc w:val="both"/>
        <w:rPr>
          <w:b/>
          <w:bCs/>
        </w:rPr>
      </w:pPr>
    </w:p>
    <w:p w14:paraId="034DF3C1" w14:textId="382BCC27" w:rsidR="008362DC" w:rsidRPr="00A50210" w:rsidRDefault="008362DC" w:rsidP="00506096">
      <w:pPr>
        <w:pStyle w:val="Balk3"/>
        <w:rPr>
          <w:rFonts w:eastAsia="Times New Roman" w:cs="Times New Roman"/>
        </w:rPr>
      </w:pPr>
      <w:bookmarkStart w:id="78" w:name="_Toc223090736"/>
      <w:r w:rsidRPr="00A50210">
        <w:rPr>
          <w:rFonts w:eastAsia="Times New Roman" w:cs="Times New Roman"/>
        </w:rPr>
        <w:t xml:space="preserve">B.3.5 Sosyal, </w:t>
      </w:r>
      <w:r w:rsidR="001948D4" w:rsidRPr="00A50210">
        <w:rPr>
          <w:rFonts w:eastAsia="Times New Roman" w:cs="Times New Roman"/>
        </w:rPr>
        <w:t>k</w:t>
      </w:r>
      <w:r w:rsidRPr="00A50210">
        <w:rPr>
          <w:rFonts w:eastAsia="Times New Roman" w:cs="Times New Roman"/>
        </w:rPr>
        <w:t xml:space="preserve">ültürel ve </w:t>
      </w:r>
      <w:r w:rsidR="001948D4" w:rsidRPr="00A50210">
        <w:rPr>
          <w:rFonts w:eastAsia="Times New Roman" w:cs="Times New Roman"/>
        </w:rPr>
        <w:t>s</w:t>
      </w:r>
      <w:r w:rsidRPr="00A50210">
        <w:rPr>
          <w:rFonts w:eastAsia="Times New Roman" w:cs="Times New Roman"/>
        </w:rPr>
        <w:t xml:space="preserve">portif </w:t>
      </w:r>
      <w:r w:rsidR="001948D4" w:rsidRPr="00A50210">
        <w:rPr>
          <w:rFonts w:eastAsia="Times New Roman" w:cs="Times New Roman"/>
        </w:rPr>
        <w:t>f</w:t>
      </w:r>
      <w:r w:rsidRPr="00A50210">
        <w:rPr>
          <w:rFonts w:eastAsia="Times New Roman" w:cs="Times New Roman"/>
        </w:rPr>
        <w:t>aaliyetler</w:t>
      </w:r>
      <w:bookmarkEnd w:id="78"/>
    </w:p>
    <w:p w14:paraId="608CF785" w14:textId="77777777" w:rsidR="008362DC" w:rsidRPr="00A50210" w:rsidRDefault="008362DC" w:rsidP="008362DC">
      <w:pPr>
        <w:spacing w:before="240" w:after="240"/>
        <w:jc w:val="both"/>
      </w:pPr>
      <w:r w:rsidRPr="00A50210">
        <w:t>Üniversitede öğrencilerin sosyal, kültürel ve sportif gelişimlerini desteklemeye yönelik faaliyetler, Sağlık, Kültür ve Spor (SKS) Koordinatörlüğü tarafından yürütülmektedir. Bu faaliyetler tanımlı kurumsal yapılar ve yazılı düzenlemeler çerçevesinde planlanmakta ve uygulanmaktadır.</w:t>
      </w:r>
    </w:p>
    <w:p w14:paraId="1B00A34E" w14:textId="77777777" w:rsidR="008362DC" w:rsidRPr="00A50210" w:rsidRDefault="008362DC" w:rsidP="008362DC">
      <w:pPr>
        <w:spacing w:before="240" w:after="240"/>
        <w:jc w:val="both"/>
      </w:pPr>
      <w:r w:rsidRPr="00A50210">
        <w:t xml:space="preserve">Üniversite bünyesinde sosyal, kültürel ve sportif faaliyetlerin yürütülmesinden sorumlu idari yapılanma ve görev dağılımı organizasyon şeması ile tanımlanmıştır. Faaliyetlerin kurumsal yapı içerisinde koordineli şekilde yürütülmesi sağlanmaktadır </w:t>
      </w:r>
      <w:r w:rsidRPr="0075412E">
        <w:rPr>
          <w:b/>
          <w:bCs/>
        </w:rPr>
        <w:t>[</w:t>
      </w:r>
      <w:hyperlink r:id="rId194">
        <w:r w:rsidRPr="00A07E7D">
          <w:rPr>
            <w:b/>
            <w:bCs/>
            <w:color w:val="1155CC"/>
          </w:rPr>
          <w:t>OD2</w:t>
        </w:r>
      </w:hyperlink>
      <w:r w:rsidRPr="00A07E7D">
        <w:rPr>
          <w:b/>
          <w:bCs/>
        </w:rPr>
        <w:t>]</w:t>
      </w:r>
      <w:r w:rsidRPr="00A07E7D">
        <w:t>.</w:t>
      </w:r>
    </w:p>
    <w:p w14:paraId="0285A6BB" w14:textId="355CDFE1" w:rsidR="008362DC" w:rsidRPr="00A07E7D" w:rsidRDefault="008362DC" w:rsidP="008362DC">
      <w:pPr>
        <w:spacing w:before="240" w:after="240"/>
        <w:jc w:val="both"/>
        <w:rPr>
          <w:b/>
          <w:bCs/>
        </w:rPr>
      </w:pPr>
      <w:r w:rsidRPr="00A50210">
        <w:t xml:space="preserve">Öğrencilerin sosyal ve kültürel faaliyetlere aktif katılımını desteklemek amacıyla öğrenci topluluklarının kuruluşu, işleyişi ve etkinlik yürütme süreçleri ilgili yönerge kapsamında </w:t>
      </w:r>
      <w:r w:rsidRPr="00A07E7D">
        <w:lastRenderedPageBreak/>
        <w:t>düzenlenmiştir. Öğrenci toplulukları tarafından gerçekleştirilen faaliyetler tanımlı başvuru ve onay süreçleri doğrultusunda yürütülmektedir</w:t>
      </w:r>
      <w:r w:rsidR="0075412E" w:rsidRPr="00A07E7D">
        <w:t xml:space="preserve"> </w:t>
      </w:r>
      <w:r w:rsidRPr="00A07E7D">
        <w:rPr>
          <w:b/>
          <w:bCs/>
        </w:rPr>
        <w:t>[</w:t>
      </w:r>
      <w:hyperlink r:id="rId195">
        <w:r w:rsidRPr="00A07E7D">
          <w:rPr>
            <w:b/>
            <w:bCs/>
            <w:color w:val="1155CC"/>
          </w:rPr>
          <w:t>OD2</w:t>
        </w:r>
      </w:hyperlink>
      <w:r w:rsidRPr="00A07E7D">
        <w:rPr>
          <w:b/>
          <w:bCs/>
        </w:rPr>
        <w:t>]</w:t>
      </w:r>
      <w:r w:rsidR="00C243EC" w:rsidRPr="00A07E7D">
        <w:t>.</w:t>
      </w:r>
    </w:p>
    <w:p w14:paraId="02F26ECF" w14:textId="106830D6" w:rsidR="008362DC" w:rsidRPr="00A07E7D" w:rsidRDefault="008362DC" w:rsidP="008362DC">
      <w:pPr>
        <w:spacing w:before="240" w:after="240"/>
        <w:jc w:val="both"/>
      </w:pPr>
      <w:r w:rsidRPr="00A50210">
        <w:t xml:space="preserve">Sosyal, kültürel ve sportif faaliyetlere ilişkin başvuru, onay, uygulama ve izleme süreçleri </w:t>
      </w:r>
      <w:r w:rsidRPr="00A07E7D">
        <w:t>kurumsal etkinlik yönetim sistemi üzerinden yürütülmektedir</w:t>
      </w:r>
      <w:r w:rsidR="009B5EDF" w:rsidRPr="00A07E7D">
        <w:t xml:space="preserve">. </w:t>
      </w:r>
      <w:r w:rsidRPr="00A07E7D">
        <w:t xml:space="preserve">Sosyal, kültürel ve sportif faaliyetlerin mekân, zaman ve katılımcı planlaması, etkinlik randevu ve rezervasyon sistemi aracılığıyla elektronik ortamda gerçekleştirilmekte; bu sistem üzerinden faaliyetlere ilişkin kayıtlar tutulmakta ve izleme yapılmaktadır </w:t>
      </w:r>
      <w:r w:rsidRPr="00A07E7D">
        <w:rPr>
          <w:b/>
          <w:bCs/>
        </w:rPr>
        <w:t>[</w:t>
      </w:r>
      <w:hyperlink r:id="rId196">
        <w:r w:rsidRPr="00A07E7D">
          <w:rPr>
            <w:b/>
            <w:bCs/>
            <w:color w:val="1155CC"/>
          </w:rPr>
          <w:t>OD3</w:t>
        </w:r>
      </w:hyperlink>
      <w:r w:rsidRPr="00A07E7D">
        <w:rPr>
          <w:b/>
          <w:bCs/>
        </w:rPr>
        <w:t>]</w:t>
      </w:r>
      <w:r w:rsidRPr="00A07E7D">
        <w:t>.</w:t>
      </w:r>
    </w:p>
    <w:p w14:paraId="2991A8E8" w14:textId="77777777" w:rsidR="008362DC" w:rsidRPr="00A07E7D" w:rsidRDefault="008362DC" w:rsidP="008362DC">
      <w:pPr>
        <w:spacing w:before="240" w:after="240"/>
        <w:jc w:val="both"/>
      </w:pPr>
      <w:r w:rsidRPr="00A07E7D">
        <w:t xml:space="preserve">Üniversite bünyesinde faaliyet gösteren öğrenci kulüplerinin sayısı ve çeşitliliği, öğrencilerin sosyal, kültürel ve sportif faaliyetlere erişimini ve bu faaliyetlerden fırsat eşitliği temelinde yararlanmasını desteklemektedir. Kulüplere ilişkin bilgiler ilgili birimler tarafından kayıt altına alınmakta ve izlenmektedir </w:t>
      </w:r>
      <w:r w:rsidRPr="00A07E7D">
        <w:rPr>
          <w:b/>
          <w:bCs/>
        </w:rPr>
        <w:t>[</w:t>
      </w:r>
      <w:hyperlink r:id="rId197">
        <w:r w:rsidRPr="00A07E7D">
          <w:rPr>
            <w:b/>
            <w:bCs/>
            <w:color w:val="1155CC"/>
          </w:rPr>
          <w:t>OD3</w:t>
        </w:r>
      </w:hyperlink>
      <w:r w:rsidRPr="00A07E7D">
        <w:rPr>
          <w:b/>
          <w:bCs/>
        </w:rPr>
        <w:t>]</w:t>
      </w:r>
      <w:r w:rsidRPr="00A07E7D">
        <w:t>.</w:t>
      </w:r>
    </w:p>
    <w:p w14:paraId="54099E7B" w14:textId="77777777" w:rsidR="008362DC" w:rsidRPr="00A07E7D" w:rsidRDefault="008362DC" w:rsidP="008362DC">
      <w:pPr>
        <w:spacing w:before="240" w:after="240"/>
        <w:jc w:val="both"/>
      </w:pPr>
      <w:r w:rsidRPr="00A07E7D">
        <w:t xml:space="preserve">Sportif faaliyetler kapsamında öğrencilerin ve personelin kullanımına sunulan kampüs içi spor tesisleri, belirlenen kullanım esasları çerçevesinde işletilmekte olup bu tesislerin kullanımı ilgili birimler tarafından izlenmektedir </w:t>
      </w:r>
      <w:r w:rsidRPr="00A07E7D">
        <w:rPr>
          <w:b/>
          <w:bCs/>
        </w:rPr>
        <w:t>[</w:t>
      </w:r>
      <w:hyperlink r:id="rId198">
        <w:r w:rsidRPr="00A07E7D">
          <w:rPr>
            <w:b/>
            <w:bCs/>
            <w:color w:val="1155CC"/>
          </w:rPr>
          <w:t>OD3</w:t>
        </w:r>
      </w:hyperlink>
      <w:r w:rsidRPr="00A07E7D">
        <w:rPr>
          <w:b/>
          <w:bCs/>
        </w:rPr>
        <w:t>]</w:t>
      </w:r>
      <w:r w:rsidRPr="00A07E7D">
        <w:t>.</w:t>
      </w:r>
    </w:p>
    <w:p w14:paraId="1011A922" w14:textId="77777777" w:rsidR="008362DC" w:rsidRPr="00A07E7D" w:rsidRDefault="008362DC" w:rsidP="008362DC">
      <w:pPr>
        <w:spacing w:before="240" w:after="240"/>
        <w:jc w:val="both"/>
      </w:pPr>
      <w:r w:rsidRPr="00A07E7D">
        <w:t xml:space="preserve">Sosyal, kültürel ve sportif faaliyetlere ilişkin etkinlik başvuruları standart etkinlik başvuru formu aracılığıyla alınmakta; etkinliklere ait bilgiler elektronik ortamda kayıt altına alınarak izlenmektedir </w:t>
      </w:r>
      <w:r w:rsidRPr="00A07E7D">
        <w:rPr>
          <w:b/>
          <w:bCs/>
        </w:rPr>
        <w:t>[</w:t>
      </w:r>
      <w:hyperlink r:id="rId199">
        <w:r w:rsidRPr="00A07E7D">
          <w:rPr>
            <w:b/>
            <w:bCs/>
            <w:color w:val="1155CC"/>
          </w:rPr>
          <w:t>OD3</w:t>
        </w:r>
      </w:hyperlink>
      <w:r w:rsidRPr="00A07E7D">
        <w:rPr>
          <w:b/>
          <w:bCs/>
        </w:rPr>
        <w:t>]</w:t>
      </w:r>
      <w:r w:rsidRPr="00A07E7D">
        <w:t>.</w:t>
      </w:r>
    </w:p>
    <w:p w14:paraId="109225AB" w14:textId="77777777" w:rsidR="008362DC" w:rsidRPr="00A07E7D" w:rsidRDefault="008362DC" w:rsidP="008362DC">
      <w:pPr>
        <w:spacing w:before="240" w:after="240"/>
        <w:jc w:val="both"/>
      </w:pPr>
      <w:r w:rsidRPr="00A07E7D">
        <w:t xml:space="preserve">Gerçekleştirilen sosyal, kültürel ve sportif faaliyetlerin üniversite paydaşlarına duyurulması ve faaliyetlere erişimin artırılması amacıyla Tanıtım Birimi aracılığıyla bilgilendirme ve duyuru süreçleri yürütülmekte ve izlenmektedir </w:t>
      </w:r>
      <w:r w:rsidRPr="00A07E7D">
        <w:rPr>
          <w:b/>
          <w:bCs/>
        </w:rPr>
        <w:t>[</w:t>
      </w:r>
      <w:hyperlink r:id="rId200">
        <w:r w:rsidRPr="00A07E7D">
          <w:rPr>
            <w:b/>
            <w:bCs/>
            <w:color w:val="1155CC"/>
          </w:rPr>
          <w:t>OD3</w:t>
        </w:r>
      </w:hyperlink>
      <w:r w:rsidRPr="00A07E7D">
        <w:rPr>
          <w:b/>
          <w:bCs/>
        </w:rPr>
        <w:t>]</w:t>
      </w:r>
      <w:r w:rsidRPr="00A07E7D">
        <w:t>.</w:t>
      </w:r>
    </w:p>
    <w:p w14:paraId="51BBB9F5" w14:textId="77777777" w:rsidR="008362DC" w:rsidRPr="00A07E7D" w:rsidRDefault="008362DC" w:rsidP="008362DC">
      <w:pPr>
        <w:spacing w:before="240" w:after="240"/>
        <w:jc w:val="both"/>
      </w:pPr>
      <w:r w:rsidRPr="00A07E7D">
        <w:t xml:space="preserve">Sosyal, kültürel ve sportif faaliyetlere katılan öğrenci ve personelden düzenli olarak memnuniyet anketleri yoluyla geri bildirim toplanmakta; elde edilen veriler analiz edilerek faaliyetlerin çeşitlendirilmesi ve iyileştirilmesi amacıyla kullanılmaktadır </w:t>
      </w:r>
      <w:r w:rsidRPr="00A07E7D">
        <w:rPr>
          <w:b/>
          <w:bCs/>
        </w:rPr>
        <w:t>[</w:t>
      </w:r>
      <w:hyperlink r:id="rId201">
        <w:r w:rsidRPr="00A07E7D">
          <w:rPr>
            <w:b/>
            <w:bCs/>
            <w:color w:val="1155CC"/>
          </w:rPr>
          <w:t>OD3</w:t>
        </w:r>
      </w:hyperlink>
      <w:r w:rsidRPr="00A07E7D">
        <w:rPr>
          <w:b/>
          <w:bCs/>
        </w:rPr>
        <w:t>]</w:t>
      </w:r>
      <w:r w:rsidRPr="00A07E7D">
        <w:t>.</w:t>
      </w:r>
    </w:p>
    <w:p w14:paraId="29D9C59F" w14:textId="77777777" w:rsidR="008362DC" w:rsidRPr="00A07E7D" w:rsidRDefault="008362DC" w:rsidP="008362DC">
      <w:pPr>
        <w:spacing w:before="240" w:after="240"/>
        <w:jc w:val="both"/>
      </w:pPr>
      <w:r w:rsidRPr="00A07E7D">
        <w:t>Bu kapsamda üniversitede sosyal, kültürel ve sportif faaliyet mekanizmaları izlenmekte, paydaş ihtiyaç ve talepleri doğrultusunda faaliyetler çeşitlendirilmekte ve iyileştirilmektedir.</w:t>
      </w:r>
    </w:p>
    <w:p w14:paraId="57D358B4" w14:textId="05562F55" w:rsidR="00C243EC" w:rsidRPr="00A07E7D" w:rsidRDefault="008362DC" w:rsidP="00C243EC">
      <w:pPr>
        <w:spacing w:before="240" w:after="240"/>
      </w:pPr>
      <w:r w:rsidRPr="00A07E7D">
        <w:rPr>
          <w:b/>
          <w:bCs/>
        </w:rPr>
        <w:t xml:space="preserve">Olgunluk Düzeyi (3): </w:t>
      </w:r>
      <w:r w:rsidRPr="00A07E7D">
        <w:t>Kurumun genelinde sosyal, kültürel ve sportif faaliyetler erişilebilirdir ve bunlardan fırsat eşitliğine dayalı olarak yararlanılmaktadır.</w:t>
      </w:r>
    </w:p>
    <w:p w14:paraId="7121E835" w14:textId="77777777" w:rsidR="008362DC" w:rsidRPr="00A07E7D" w:rsidRDefault="008362DC" w:rsidP="00506096">
      <w:pPr>
        <w:pStyle w:val="Balk2"/>
        <w:rPr>
          <w:rFonts w:eastAsia="Times New Roman" w:cs="Times New Roman"/>
        </w:rPr>
      </w:pPr>
      <w:bookmarkStart w:id="79" w:name="_Toc223090737"/>
      <w:r w:rsidRPr="00A07E7D">
        <w:rPr>
          <w:rFonts w:eastAsia="Times New Roman" w:cs="Times New Roman"/>
        </w:rPr>
        <w:t>B.4. Öğretim Kadrosu</w:t>
      </w:r>
      <w:bookmarkEnd w:id="79"/>
    </w:p>
    <w:p w14:paraId="3CD635F0" w14:textId="0448CFFC" w:rsidR="008362DC" w:rsidRPr="00A07E7D" w:rsidRDefault="008362DC" w:rsidP="00506096">
      <w:pPr>
        <w:pStyle w:val="Balk3"/>
        <w:rPr>
          <w:rFonts w:eastAsia="Times New Roman" w:cs="Times New Roman"/>
        </w:rPr>
      </w:pPr>
      <w:bookmarkStart w:id="80" w:name="_Toc223090738"/>
      <w:r w:rsidRPr="00A07E7D">
        <w:rPr>
          <w:rFonts w:eastAsia="Times New Roman" w:cs="Times New Roman"/>
        </w:rPr>
        <w:t xml:space="preserve">B.4.1 Atama, </w:t>
      </w:r>
      <w:r w:rsidR="001948D4" w:rsidRPr="00A07E7D">
        <w:rPr>
          <w:rFonts w:eastAsia="Times New Roman" w:cs="Times New Roman"/>
        </w:rPr>
        <w:t>y</w:t>
      </w:r>
      <w:r w:rsidRPr="00A07E7D">
        <w:rPr>
          <w:rFonts w:eastAsia="Times New Roman" w:cs="Times New Roman"/>
        </w:rPr>
        <w:t xml:space="preserve">ükseltme ve </w:t>
      </w:r>
      <w:r w:rsidR="001948D4" w:rsidRPr="00A07E7D">
        <w:rPr>
          <w:rFonts w:eastAsia="Times New Roman" w:cs="Times New Roman"/>
        </w:rPr>
        <w:t>g</w:t>
      </w:r>
      <w:r w:rsidRPr="00A07E7D">
        <w:rPr>
          <w:rFonts w:eastAsia="Times New Roman" w:cs="Times New Roman"/>
        </w:rPr>
        <w:t xml:space="preserve">örevlendirme </w:t>
      </w:r>
      <w:r w:rsidR="001948D4" w:rsidRPr="00A07E7D">
        <w:rPr>
          <w:rFonts w:eastAsia="Times New Roman" w:cs="Times New Roman"/>
        </w:rPr>
        <w:t>k</w:t>
      </w:r>
      <w:r w:rsidRPr="00A07E7D">
        <w:rPr>
          <w:rFonts w:eastAsia="Times New Roman" w:cs="Times New Roman"/>
        </w:rPr>
        <w:t>riterleri</w:t>
      </w:r>
      <w:bookmarkEnd w:id="80"/>
    </w:p>
    <w:p w14:paraId="00E00C56" w14:textId="77777777" w:rsidR="008362DC" w:rsidRPr="00A07E7D" w:rsidRDefault="008362DC" w:rsidP="008362DC">
      <w:pPr>
        <w:spacing w:before="240" w:after="240"/>
        <w:jc w:val="both"/>
        <w:rPr>
          <w:b/>
          <w:bCs/>
        </w:rPr>
      </w:pPr>
      <w:r w:rsidRPr="00A07E7D">
        <w:t xml:space="preserve">Sağlık Hizmetleri Meslek Yüksekokulu’nun organizasyon şeması, akademik birimlerin görev, yetki ve sorumluluk alanlarını açık biçimde tanımlamakta; bu yapı öğretim elemanlarının atama ve görevlendirme süreçlerinin kurumsal rollerle uyumlu şekilde yürütülmesini güvence altına almaktadır </w:t>
      </w:r>
      <w:r w:rsidRPr="00A07E7D">
        <w:rPr>
          <w:b/>
          <w:bCs/>
        </w:rPr>
        <w:t>[</w:t>
      </w:r>
      <w:hyperlink r:id="rId202">
        <w:r w:rsidRPr="00A07E7D">
          <w:rPr>
            <w:b/>
            <w:bCs/>
            <w:color w:val="1155CC"/>
          </w:rPr>
          <w:t>OD2</w:t>
        </w:r>
      </w:hyperlink>
      <w:r w:rsidRPr="00A07E7D">
        <w:rPr>
          <w:b/>
          <w:bCs/>
        </w:rPr>
        <w:t>]</w:t>
      </w:r>
      <w:r w:rsidRPr="00A07E7D">
        <w:t>.</w:t>
      </w:r>
    </w:p>
    <w:p w14:paraId="2E45F20C" w14:textId="3F341981" w:rsidR="008362DC" w:rsidRPr="00A07E7D" w:rsidRDefault="008362DC" w:rsidP="008362DC">
      <w:pPr>
        <w:spacing w:before="240" w:after="240"/>
        <w:jc w:val="both"/>
        <w:rPr>
          <w:b/>
          <w:bCs/>
        </w:rPr>
      </w:pPr>
      <w:r w:rsidRPr="00A07E7D">
        <w:t xml:space="preserve">Öğretim elemanlarının akademik yükseltme ve atama süreçlerine ilişkin esaslar, Senato tarafından kabul edilen Akademik Yükseltme ve Atama Yönergesi ile belirlenmiş; bilimsel yayınlar, akademik faaliyetler, eğitim-öğretim deneyimi ve mesleki yeterlilikler temel değerlendirme ölçütleri olarak tanımlanmıştır. Bu düzenleme yazılı mevzuatla güvence altına alınmıştır </w:t>
      </w:r>
      <w:r w:rsidR="002D2FB1" w:rsidRPr="00A07E7D">
        <w:rPr>
          <w:b/>
          <w:bCs/>
        </w:rPr>
        <w:t>[</w:t>
      </w:r>
      <w:hyperlink r:id="rId203" w:history="1">
        <w:r w:rsidR="002D2FB1" w:rsidRPr="00A07E7D">
          <w:rPr>
            <w:rStyle w:val="Kpr"/>
          </w:rPr>
          <w:t>OD2</w:t>
        </w:r>
      </w:hyperlink>
      <w:r w:rsidR="002D2FB1" w:rsidRPr="00A07E7D">
        <w:rPr>
          <w:b/>
          <w:bCs/>
        </w:rPr>
        <w:t>]</w:t>
      </w:r>
      <w:r w:rsidR="002D2FB1" w:rsidRPr="00A07E7D">
        <w:t>.</w:t>
      </w:r>
      <w:r w:rsidR="002D2FB1" w:rsidRPr="00A07E7D">
        <w:rPr>
          <w:b/>
          <w:bCs/>
        </w:rPr>
        <w:t xml:space="preserve"> </w:t>
      </w:r>
    </w:p>
    <w:p w14:paraId="4C636FAE" w14:textId="77777777" w:rsidR="008362DC" w:rsidRPr="00A07E7D" w:rsidRDefault="008362DC" w:rsidP="008362DC">
      <w:pPr>
        <w:spacing w:before="240" w:after="240"/>
        <w:jc w:val="both"/>
        <w:rPr>
          <w:b/>
          <w:bCs/>
        </w:rPr>
      </w:pPr>
      <w:r w:rsidRPr="00A07E7D">
        <w:lastRenderedPageBreak/>
        <w:t xml:space="preserve">Akademik performansın sistematik değerlendirilmesine ilişkin kriterler ise Akademik Personel Performans Değerlendirme Yönergesi kapsamında tanımlanmış olup, performans sonuçları atama ve yükseltme süreçlerinde dikkate alınmaktadır. Böylece akademik ilerleme süreçleri ölçülebilir ve izlenebilir bir çerçevede yürütülmektedir </w:t>
      </w:r>
      <w:r w:rsidRPr="00A07E7D">
        <w:rPr>
          <w:b/>
          <w:bCs/>
        </w:rPr>
        <w:t>[</w:t>
      </w:r>
      <w:hyperlink r:id="rId204">
        <w:r w:rsidRPr="00A07E7D">
          <w:rPr>
            <w:b/>
            <w:bCs/>
            <w:color w:val="1155CC"/>
          </w:rPr>
          <w:t>OD2</w:t>
        </w:r>
      </w:hyperlink>
      <w:r w:rsidRPr="00A07E7D">
        <w:rPr>
          <w:b/>
          <w:bCs/>
        </w:rPr>
        <w:t>]</w:t>
      </w:r>
      <w:r w:rsidRPr="00A07E7D">
        <w:t>.</w:t>
      </w:r>
    </w:p>
    <w:p w14:paraId="5CE359B7" w14:textId="77777777" w:rsidR="002D2FB1" w:rsidRPr="00A07E7D" w:rsidRDefault="002D2FB1" w:rsidP="002D2FB1">
      <w:pPr>
        <w:pStyle w:val="NormalWeb"/>
        <w:jc w:val="both"/>
      </w:pPr>
      <w:r w:rsidRPr="00A07E7D">
        <w:t>Üniversitede akademik personel atama, yükseltme ve görevlendirme süreçleri; kurumsal ihtiyaç analizi, stratejik plan hedefleri ve mevzuat hükümleri doğrultusunda planlı ve sistematik biçimde yürütülmektedir. Bu kapsamda “Akademik Personel İhtiyaç Analizi ve Kadro Planlaması Detay Süreç Kartı” tanımlı bir süreç olarak uygulanmaktadır.</w:t>
      </w:r>
    </w:p>
    <w:p w14:paraId="2B2245FA" w14:textId="44607C37" w:rsidR="002D2FB1" w:rsidRPr="00A07E7D" w:rsidRDefault="002D2FB1" w:rsidP="00A51502">
      <w:pPr>
        <w:pStyle w:val="NormalWeb"/>
        <w:jc w:val="both"/>
      </w:pPr>
      <w:r w:rsidRPr="00A07E7D">
        <w:t xml:space="preserve">Süreç; İnsan Kaynakları ana süreci altında, “Personel Temin, Seçim ve Özlük İşlemleri Alt Süreci” kapsamında yapılandırılmış olup, akademik kadro ihtiyacının nesnel verilere dayalı olarak belirlenmesini esas almaktadır. Sürecin koordinasyonu Yüksekokul Müdürü tarafından sağlanmakta; İnsan Kaynakları ve Planlama Dairesi ile Rektörlük uygulayıcı birimler olarak görev almaktadır. Akademik birimler ve Yüksekokul Sekreterliği sürece veri ve talep sağlayan paydaşlar olarak yer almaktadır </w:t>
      </w:r>
      <w:r w:rsidRPr="00A07E7D">
        <w:rPr>
          <w:b/>
          <w:bCs/>
        </w:rPr>
        <w:t>[1_OD3]</w:t>
      </w:r>
      <w:r w:rsidR="00C243EC" w:rsidRPr="00A07E7D">
        <w:t>.</w:t>
      </w:r>
    </w:p>
    <w:p w14:paraId="1DC049D5" w14:textId="1E473CA4" w:rsidR="008362DC" w:rsidRPr="00A07E7D" w:rsidRDefault="008362DC" w:rsidP="008362DC">
      <w:pPr>
        <w:spacing w:before="240" w:after="240"/>
        <w:jc w:val="both"/>
      </w:pPr>
      <w:r w:rsidRPr="00A07E7D">
        <w:t>Öğretim elemanlarının ders ve görev dağılımları, birimlerin eğitim-öğretim ihtiyaçları, ders yükü ve uzmanlık alanları dikkate alınarak planlanmaktadır. Ders görevlendirmeleri; ilgili bölüm/anabilim dalı kararları doğrultusunda alınmakta</w:t>
      </w:r>
      <w:r w:rsidR="00C243EC" w:rsidRPr="00A07E7D">
        <w:t xml:space="preserve"> </w:t>
      </w:r>
      <w:r w:rsidRPr="00A07E7D">
        <w:t>[</w:t>
      </w:r>
      <w:r w:rsidR="002D2FB1" w:rsidRPr="00A07E7D">
        <w:rPr>
          <w:b/>
          <w:bCs/>
        </w:rPr>
        <w:t>2</w:t>
      </w:r>
      <w:r w:rsidRPr="00A07E7D">
        <w:rPr>
          <w:b/>
          <w:bCs/>
        </w:rPr>
        <w:t>_OD3</w:t>
      </w:r>
      <w:r w:rsidRPr="00A07E7D">
        <w:t>], EBYS üzerinden resmî yazışmalarla kayıt altına alınmakta ve yüksekokul yönetimi tarafından onaylanmaktadır. Sürece ilişkin kararlar yazılı ve e-imzalı belgelerle kurumsal arşivlerde muhafaza edilmektedir [</w:t>
      </w:r>
      <w:r w:rsidR="002D2FB1" w:rsidRPr="00A07E7D">
        <w:rPr>
          <w:b/>
          <w:bCs/>
        </w:rPr>
        <w:t>3</w:t>
      </w:r>
      <w:r w:rsidRPr="00A07E7D">
        <w:rPr>
          <w:b/>
          <w:bCs/>
        </w:rPr>
        <w:t>_OD3</w:t>
      </w:r>
      <w:r w:rsidRPr="00A07E7D">
        <w:t>]</w:t>
      </w:r>
      <w:r w:rsidR="00C243EC" w:rsidRPr="00A07E7D">
        <w:t>.</w:t>
      </w:r>
    </w:p>
    <w:p w14:paraId="74DD237A" w14:textId="77777777" w:rsidR="008362DC" w:rsidRPr="00A07E7D" w:rsidRDefault="008362DC" w:rsidP="008362DC">
      <w:pPr>
        <w:spacing w:before="240" w:after="240"/>
        <w:jc w:val="both"/>
      </w:pPr>
      <w:r w:rsidRPr="00A07E7D">
        <w:t xml:space="preserve">Üniversitede öğretim üyesi ve öğretim elemanı atama süreçleri, ilgili mevzuat hükümleri ile Senato tarafından kabul edilen düzenlemeler çerçevesinde tanımlı, yazılı ve şeffaf biçimde yürütülmektedir. Öğretim kadrosuna yapılacak atamalara ilişkin ilanlar üniversitenin resmî internet sitesi üzerinden yayımlanmaktadır </w:t>
      </w:r>
      <w:r w:rsidRPr="00A07E7D">
        <w:rPr>
          <w:b/>
          <w:bCs/>
        </w:rPr>
        <w:t>[</w:t>
      </w:r>
      <w:hyperlink r:id="rId205">
        <w:r w:rsidRPr="00A07E7D">
          <w:rPr>
            <w:b/>
            <w:bCs/>
            <w:color w:val="1155CC"/>
          </w:rPr>
          <w:t>OD3</w:t>
        </w:r>
      </w:hyperlink>
      <w:r w:rsidRPr="00A07E7D">
        <w:rPr>
          <w:b/>
          <w:bCs/>
        </w:rPr>
        <w:t>]</w:t>
      </w:r>
      <w:r w:rsidRPr="00A07E7D">
        <w:t>. Başvuru koşulları, aranan akademik unvan, mesleki deneyim süresi, alan uzmanlığı, bilimsel yayın ve akademik performans kriterleri açık, ölçülebilir ve mevzuata dayalı şekilde tanımlanmakta ve kurumun resmî internet sitesi aracılığıyla kamuoyu ile paylaşılmaktadır. İlan metinlerinde kadro türü, başvuru için gerekli belgeler, değerlendirme ölçütleri ve başvuru takvimi ayrıntılı biçimde belirtilmekte; böylece adaylar açısından öngörülebilir ve eşitlikçi bir süreç sağlanmaktadır.</w:t>
      </w:r>
    </w:p>
    <w:p w14:paraId="62A6FAE0" w14:textId="77777777" w:rsidR="008362DC" w:rsidRPr="00A07E7D" w:rsidRDefault="008362DC" w:rsidP="008362DC">
      <w:pPr>
        <w:spacing w:before="240" w:after="240"/>
        <w:jc w:val="both"/>
        <w:rPr>
          <w:b/>
          <w:bCs/>
        </w:rPr>
      </w:pPr>
      <w:r w:rsidRPr="00A07E7D">
        <w:t xml:space="preserve">Değerlendirme süreci, ilgili mevzuat ve kurum içi düzenlemeler doğrultusunda oluşturulan komisyonlar tarafından yürütülmekte; akademik liyakat, bilimsel üretkenlik, mesleki deneyim ve eğitim-öğretim yetkinliği esas alınmaktadır. Sürecin tamamlanmasının ardından nihai değerlendirme sonuçları şeffaflık ilkesi gereği kamuoyu ile paylaşılmakta ve böylece hesap verebilirlik sağlanmaktadır </w:t>
      </w:r>
      <w:r w:rsidRPr="00A07E7D">
        <w:rPr>
          <w:b/>
          <w:bCs/>
        </w:rPr>
        <w:t>[</w:t>
      </w:r>
      <w:hyperlink r:id="rId206">
        <w:r w:rsidRPr="00A07E7D">
          <w:rPr>
            <w:b/>
            <w:bCs/>
            <w:color w:val="1155CC"/>
          </w:rPr>
          <w:t>OD3</w:t>
        </w:r>
      </w:hyperlink>
      <w:r w:rsidRPr="00A07E7D">
        <w:rPr>
          <w:b/>
          <w:bCs/>
        </w:rPr>
        <w:t>]</w:t>
      </w:r>
      <w:r w:rsidRPr="00A07E7D">
        <w:t>.</w:t>
      </w:r>
    </w:p>
    <w:p w14:paraId="3AF35172" w14:textId="77777777" w:rsidR="008362DC" w:rsidRPr="00A07E7D" w:rsidRDefault="008362DC" w:rsidP="008362DC">
      <w:pPr>
        <w:spacing w:before="240" w:after="240"/>
        <w:jc w:val="both"/>
      </w:pPr>
      <w:r w:rsidRPr="00A07E7D">
        <w:t>Sağlık Hizmetleri Meslek Yüksekokulu 2026-2030 Stratejik Planı, kurumun insan kaynakları yönetimine ilişkin temel yaklaşımını sistematik biçimde ortaya koymaktadır. Belgede; katılımcı yönetişim, şeffaflık, hesap verebilirlik ve kalite güvencesi ilkeleri doğrultusunda akademik kadro planlamasının yürütüleceği açıkça tanımlanmıştır.</w:t>
      </w:r>
    </w:p>
    <w:p w14:paraId="238855BD" w14:textId="77777777" w:rsidR="008362DC" w:rsidRPr="00A07E7D" w:rsidRDefault="008362DC" w:rsidP="008362DC">
      <w:pPr>
        <w:spacing w:before="240" w:after="240"/>
        <w:jc w:val="both"/>
      </w:pPr>
      <w:r w:rsidRPr="00A07E7D">
        <w:t xml:space="preserve">Stratejik planda: akademik insan kaynağının nitelik ve nicelik bakımından geliştirilmesi, yetkinlik temelli kadro planlamasının yapılması, Eğitim-öğretim kalitesini destekleyecek akademik yapılanmanın güçlendirilmesi, süreçlerin izlenmesi ve sürekli iyileştirilmesi hedefler arasında yer almaktadır. Bu çerçevede belge, öğretim elemanı atama, yükseltme ve görevlendirme süreçlerinin kalite güvence sistemiyle entegre biçimde yürütüldüğünü; kurumsal </w:t>
      </w:r>
      <w:r w:rsidRPr="00A07E7D">
        <w:lastRenderedPageBreak/>
        <w:t>hedeflerle uyumlu olarak planlandığını ve performans temelli değerlendirme anlayışının benimsendiğini göstermektedir.</w:t>
      </w:r>
    </w:p>
    <w:p w14:paraId="404DE689" w14:textId="77777777" w:rsidR="008362DC" w:rsidRPr="00A07E7D" w:rsidRDefault="008362DC" w:rsidP="008362DC">
      <w:pPr>
        <w:spacing w:before="240" w:after="240"/>
        <w:jc w:val="both"/>
        <w:rPr>
          <w:b/>
          <w:bCs/>
        </w:rPr>
      </w:pPr>
      <w:r w:rsidRPr="00A07E7D">
        <w:t xml:space="preserve">Stratejik planın varlığı ve kamuya açık olması, süreçlerin kurumsal düzeyde tanımlı ve sürdürülebilir bir yapıya sahip olduğunu ortaya koymaktadır </w:t>
      </w:r>
      <w:r w:rsidRPr="00A07E7D">
        <w:rPr>
          <w:b/>
          <w:bCs/>
        </w:rPr>
        <w:t>[</w:t>
      </w:r>
      <w:hyperlink r:id="rId207">
        <w:r w:rsidRPr="00A07E7D">
          <w:rPr>
            <w:b/>
            <w:bCs/>
            <w:color w:val="1155CC"/>
          </w:rPr>
          <w:t>OD3</w:t>
        </w:r>
      </w:hyperlink>
      <w:r w:rsidRPr="00A07E7D">
        <w:rPr>
          <w:b/>
          <w:bCs/>
        </w:rPr>
        <w:t>]</w:t>
      </w:r>
      <w:r w:rsidRPr="00A07E7D">
        <w:t>.</w:t>
      </w:r>
    </w:p>
    <w:p w14:paraId="7804F053" w14:textId="77777777" w:rsidR="002D2FB1" w:rsidRPr="008C3ABF" w:rsidRDefault="002D2FB1" w:rsidP="002D2FB1">
      <w:pPr>
        <w:pStyle w:val="NormalWeb"/>
        <w:jc w:val="both"/>
      </w:pPr>
      <w:r w:rsidRPr="008C3ABF">
        <w:t>Kalite Komisyonu Yönergesi, üniversitede kalite güvencesi sisteminin kurulması, işletilmesi, izlenmesi ve sürekli iyileştirilmesine ilişkin usul ve esasları düzenleyen temel kurumsal belgedir. Yönerge ile Kalite Komisyonunun oluşumu, görev, yetki ve sorumlulukları tanımlanmış; eğitim-öğretim, araştırma-geliştirme, toplumsal katkı ve idari hizmet süreçlerinin kalite odaklı olarak planlanması ve değerlendirilmesi güvence altına alınmıştır.</w:t>
      </w:r>
    </w:p>
    <w:p w14:paraId="7084A825" w14:textId="77777777" w:rsidR="002D2FB1" w:rsidRPr="008C3ABF" w:rsidRDefault="002D2FB1" w:rsidP="002D2FB1">
      <w:pPr>
        <w:pStyle w:val="NormalWeb"/>
        <w:jc w:val="both"/>
      </w:pPr>
      <w:r w:rsidRPr="008C3ABF">
        <w:t>Yönerge kapsamında kalite güvence çalışmaları, stratejik plan hedefleri ile ilişkilendirilerek yürütülmekte; kurumsal performans göstergeleri izlenmekte ve değerlendirme sonuçları doğrultusunda iyileştirme faaliyetleri planlanmaktadır. Bu çerçevede akademik personel atama, yükseltme ve görevlendirme süreçleri de kalite güvencesi sisteminin bir parçası olarak ele alınmakta; ihtiyaç analizi, planlama, uygulama ve izleme aşamaları kurumsal kalite mekanizmaları ile uyumlu biçimde yürütülmektedir.</w:t>
      </w:r>
    </w:p>
    <w:p w14:paraId="3BB9526D" w14:textId="4F9BE2F5" w:rsidR="00AD7636" w:rsidRPr="00AD7636" w:rsidRDefault="002D2FB1" w:rsidP="00AD7636">
      <w:pPr>
        <w:pStyle w:val="NormalWeb"/>
        <w:jc w:val="both"/>
      </w:pPr>
      <w:r w:rsidRPr="008C3ABF">
        <w:t>Kalite Komisyonu; iç değerlendirme çalışmalarını koordine etmekte, kurumsal geri bildirim raporlarını hazırlamakta ve kalite süreçlerine ilişkin verilerin düzenli olarak toplanmasını sağlamaktadır. Böylece akademik insan kaynağına ilişkin kararlar, yalnızca idari gereklilikler doğrultusunda değil, aynı zamanda kalite verileri, performans göstergeleri ve stratejik hedeflerle uyumlu olarak alınmaktadır</w:t>
      </w:r>
      <w:r w:rsidR="00925FEC">
        <w:t xml:space="preserve"> </w:t>
      </w:r>
      <w:hyperlink r:id="rId208" w:history="1">
        <w:r w:rsidRPr="00BB0C2A">
          <w:rPr>
            <w:rStyle w:val="Kpr"/>
          </w:rPr>
          <w:t>[OD3]</w:t>
        </w:r>
        <w:r w:rsidR="00925FEC" w:rsidRPr="00BB0C2A">
          <w:rPr>
            <w:rStyle w:val="Kpr"/>
          </w:rPr>
          <w:t>.</w:t>
        </w:r>
      </w:hyperlink>
    </w:p>
    <w:p w14:paraId="0791FC6D" w14:textId="00C5EDEE" w:rsidR="008362DC" w:rsidRPr="00A50210" w:rsidRDefault="008362DC" w:rsidP="008362DC">
      <w:pPr>
        <w:spacing w:before="240" w:after="240"/>
        <w:jc w:val="both"/>
      </w:pPr>
      <w:r w:rsidRPr="00A50210">
        <w:rPr>
          <w:b/>
          <w:bCs/>
        </w:rPr>
        <w:t xml:space="preserve">Olgunluk Düzeyi (3): </w:t>
      </w:r>
      <w:r w:rsidRPr="00A50210">
        <w:t>Kurumun tüm alanlar için tanımlı ve paydaşlarca bilinen, atama, yükseltme ve görevlendirme kriterleri uygulanmakta ve karar almalarda</w:t>
      </w:r>
      <w:r w:rsidR="00D20E52">
        <w:t xml:space="preserve"> </w:t>
      </w:r>
      <w:r w:rsidRPr="00A50210">
        <w:t xml:space="preserve">(eğitim-öğretim kadrosunun işe alınması, atanması ve ders görevlendirmeleri vb.) kullanılmaktadır. </w:t>
      </w:r>
    </w:p>
    <w:p w14:paraId="068D8F3C" w14:textId="77777777" w:rsidR="008362DC" w:rsidRPr="00A50210" w:rsidRDefault="008362DC" w:rsidP="008362DC">
      <w:pPr>
        <w:jc w:val="both"/>
      </w:pPr>
      <w:r w:rsidRPr="00A50210">
        <w:rPr>
          <w:b/>
          <w:bCs/>
        </w:rPr>
        <w:t>Kanıtlar:</w:t>
      </w:r>
    </w:p>
    <w:p w14:paraId="1E808B8F" w14:textId="2373A9BB" w:rsidR="002D2FB1" w:rsidRPr="008C3ABF" w:rsidRDefault="00451E64" w:rsidP="002D2FB1">
      <w:pPr>
        <w:jc w:val="both"/>
      </w:pPr>
      <w:r w:rsidRPr="008C3ABF">
        <w:rPr>
          <w:b/>
          <w:bCs/>
        </w:rPr>
        <w:t>[</w:t>
      </w:r>
      <w:r w:rsidR="002D2FB1" w:rsidRPr="008C3ABF">
        <w:rPr>
          <w:b/>
          <w:bCs/>
        </w:rPr>
        <w:t>1](3)B.4.1.</w:t>
      </w:r>
      <w:r w:rsidR="002D2FB1" w:rsidRPr="008C3ABF">
        <w:t>akademik_pers_iht_anal</w:t>
      </w:r>
      <w:r w:rsidRPr="008C3ABF">
        <w:t>_</w:t>
      </w:r>
      <w:r w:rsidR="002D2FB1" w:rsidRPr="008C3ABF">
        <w:t>kadr_plan_detay_surec_kart</w:t>
      </w:r>
      <w:r w:rsidR="00D34211" w:rsidRPr="008C3ABF">
        <w:t>.pdf</w:t>
      </w:r>
    </w:p>
    <w:p w14:paraId="4476A31F" w14:textId="77777777" w:rsidR="002D2FB1" w:rsidRPr="008C3ABF" w:rsidRDefault="002D2FB1" w:rsidP="002D2FB1">
      <w:r w:rsidRPr="008C3ABF">
        <w:rPr>
          <w:b/>
          <w:bCs/>
        </w:rPr>
        <w:t>[2](3)B.4.1.</w:t>
      </w:r>
      <w:r w:rsidRPr="008C3ABF">
        <w:t xml:space="preserve">kurum_ici_ders_gorevlendirme_yazisi.pdf </w:t>
      </w:r>
    </w:p>
    <w:p w14:paraId="165CC29E" w14:textId="77777777" w:rsidR="002D2FB1" w:rsidRDefault="002D2FB1" w:rsidP="002D2FB1">
      <w:r w:rsidRPr="008C3ABF">
        <w:rPr>
          <w:b/>
          <w:bCs/>
        </w:rPr>
        <w:t>[3](3)B.4.1.</w:t>
      </w:r>
      <w:r w:rsidRPr="008C3ABF">
        <w:t>bolum_ders_gorevlendirme_karari.pdf</w:t>
      </w:r>
      <w:r w:rsidRPr="00A50210">
        <w:t xml:space="preserve"> </w:t>
      </w:r>
    </w:p>
    <w:p w14:paraId="1B0DC811" w14:textId="77777777" w:rsidR="00C243EC" w:rsidRPr="00A50210" w:rsidRDefault="00C243EC" w:rsidP="00C243EC">
      <w:pPr>
        <w:spacing w:line="360" w:lineRule="auto"/>
      </w:pPr>
    </w:p>
    <w:p w14:paraId="54D08D3B" w14:textId="66385186" w:rsidR="008362DC" w:rsidRPr="00A50210" w:rsidRDefault="001948D4" w:rsidP="00506096">
      <w:pPr>
        <w:pStyle w:val="Balk3"/>
        <w:rPr>
          <w:rFonts w:cs="Times New Roman"/>
        </w:rPr>
      </w:pPr>
      <w:bookmarkStart w:id="81" w:name="_Toc223090739"/>
      <w:r w:rsidRPr="00A50210">
        <w:rPr>
          <w:rFonts w:cs="Times New Roman"/>
        </w:rPr>
        <w:t>B.4.2. Öğretim yetkinlikleri ve gelişimi</w:t>
      </w:r>
      <w:bookmarkEnd w:id="81"/>
      <w:r w:rsidR="00DC1141">
        <w:rPr>
          <w:rFonts w:cs="Times New Roman"/>
        </w:rPr>
        <w:t xml:space="preserve"> </w:t>
      </w:r>
    </w:p>
    <w:p w14:paraId="5FC6E94C" w14:textId="77777777" w:rsidR="008362DC" w:rsidRPr="00A50210" w:rsidRDefault="008362DC" w:rsidP="008362DC">
      <w:pPr>
        <w:spacing w:before="240" w:after="240"/>
        <w:jc w:val="both"/>
      </w:pPr>
      <w:r w:rsidRPr="00A50210">
        <w:t xml:space="preserve">Üniversitemiz bünyesinde, öğretim elemanlarının öğretim yetkinliklerinin artırılması ve mesleki gelişimlerinin desteklenmesi </w:t>
      </w:r>
      <w:r w:rsidRPr="00A07E7D">
        <w:t>temel bir politika olarak benimsenmiştir. Bu kapsamda, öğretim kadrosunun performansı "Akademik Performans Değerlendirme Yönergesi" çerçevesinde, sistematik ve nesnel kriterlerle takip edilmektedir</w:t>
      </w:r>
      <w:hyperlink r:id="rId209">
        <w:r w:rsidRPr="00A07E7D">
          <w:t xml:space="preserve"> </w:t>
        </w:r>
      </w:hyperlink>
      <w:hyperlink r:id="rId210">
        <w:r w:rsidRPr="00A07E7D">
          <w:rPr>
            <w:b/>
            <w:bCs/>
            <w:color w:val="1155CC"/>
          </w:rPr>
          <w:t>[OD2]</w:t>
        </w:r>
      </w:hyperlink>
      <w:r w:rsidRPr="00A07E7D">
        <w:t>. Yönerge doğrultusunda hazırlanan formlar, yılda bir kez Medipol Eğitim Bilgi Sistemi (MEBİS) üzerinden</w:t>
      </w:r>
      <w:r w:rsidRPr="00A50210">
        <w:t xml:space="preserve"> dijital ortamda doldurulmaktadır. Bu veriler ışığında, her bir öğretim elemanının gelişim grafiği analiz edilmekte ve elde edilen sonuçlar bir sonraki eğitim-öğretim döneminin stratejik planlamasına temel teşkil etmektedir </w:t>
      </w:r>
      <w:r w:rsidRPr="00A50210">
        <w:rPr>
          <w:b/>
          <w:bCs/>
        </w:rPr>
        <w:t>[1_OD2][2_OD2]</w:t>
      </w:r>
      <w:r w:rsidRPr="00A50210">
        <w:t xml:space="preserve">. </w:t>
      </w:r>
    </w:p>
    <w:p w14:paraId="6CF0FE3F" w14:textId="77777777" w:rsidR="008362DC" w:rsidRPr="00A50210" w:rsidRDefault="008362DC" w:rsidP="008362DC">
      <w:pPr>
        <w:spacing w:before="240" w:after="240"/>
        <w:jc w:val="both"/>
      </w:pPr>
      <w:r w:rsidRPr="00A50210">
        <w:t xml:space="preserve">Yüksekokulumuzda öğretim yetkinliklerini geliştirmeye yönelik planlamalar, programlarımızın akreditasyon hedefleriyle tam uyumlu olarak yürütülmektedir. Birim Kalite Komisyonu kararları doğrultusunda; eğitimde kalite standartlarını yükseltmek amacıyla "Eğiticinin Eğitimi" programları kapsamında ölçme-değerlendirme ve kalite süreçlerine </w:t>
      </w:r>
      <w:r w:rsidRPr="00A50210">
        <w:lastRenderedPageBreak/>
        <w:t xml:space="preserve">yönelik spesifik eğitimler organize edilmektedir </w:t>
      </w:r>
      <w:r w:rsidRPr="00A50210">
        <w:rPr>
          <w:b/>
          <w:bCs/>
        </w:rPr>
        <w:t>[3_OD2]</w:t>
      </w:r>
      <w:r w:rsidRPr="00A50210">
        <w:t xml:space="preserve">. Üniversitede kullanılan dijital platformlar ile ilgili yapılan teknik eğitimler öğretim elemanlarının yetkinliklerine katkı sağlamaktadır </w:t>
      </w:r>
      <w:r w:rsidRPr="00A50210">
        <w:rPr>
          <w:b/>
          <w:bCs/>
        </w:rPr>
        <w:t>[4_OD3]</w:t>
      </w:r>
      <w:r w:rsidRPr="00A50210">
        <w:t>.</w:t>
      </w:r>
      <w:r w:rsidRPr="00A50210">
        <w:rPr>
          <w:b/>
          <w:bCs/>
        </w:rPr>
        <w:t xml:space="preserve"> </w:t>
      </w:r>
      <w:r w:rsidRPr="00A50210">
        <w:t xml:space="preserve"> </w:t>
      </w:r>
    </w:p>
    <w:p w14:paraId="74569777" w14:textId="622AF2D1" w:rsidR="008362DC" w:rsidRPr="00A50210" w:rsidRDefault="008362DC" w:rsidP="008362DC">
      <w:pPr>
        <w:spacing w:before="240" w:after="240"/>
        <w:jc w:val="both"/>
      </w:pPr>
      <w:r w:rsidRPr="00A50210">
        <w:t xml:space="preserve">Birim yönetimimizin kalite süreçlerine olan liderlik vizyonu, uluslararası standartlarda belgelendirilmiş eğitimlerle desteklenmektedir. Bu bağlamda, Eylül ayı içerisinde Üniversitemiz Sürekli Eğitim ve Araştırma Merkezi (SEM) koordinasyonunda; Türk Standartları Enstitüsü (TSE) eğitmenleri tarafından verilen TS ISO 9001 (Kalite Yönetim Sistemi) ve TS ISO 21001 (Eğitim Kuruluşları Yönetim Sistemi) eğitimlerine üst düzey katılım sağlanmıştır. Yüksekokul Müdürümüz Dr. Öğr. Üyesi Korhan Özturan, Müdür Yardımcılarımız Öğr. Gör. Semiha Erkoca ile Birim Kalite Komisyonu yönetimimiz (Öğr. Gör. Tuğba Çevik ve Öğr. Gör. Dr. Neslişah Yaşar Kartal), bu kapsamlı eğitimleri başarıyla tamamlayarak sertifikalarını almışlardır. Bu üst düzey yetkinlik kazanımı, yüksekokulumuzun kalite kültürünün kurumsallaşması yolunda atılmış stratejik bir adımdır </w:t>
      </w:r>
      <w:r w:rsidRPr="00A50210">
        <w:rPr>
          <w:b/>
          <w:bCs/>
        </w:rPr>
        <w:t>[5_OD3][6_OD3]</w:t>
      </w:r>
      <w:r w:rsidRPr="00A50210">
        <w:t xml:space="preserve">.  </w:t>
      </w:r>
    </w:p>
    <w:p w14:paraId="38FDB5AE" w14:textId="77777777" w:rsidR="008362DC" w:rsidRPr="00A50210" w:rsidRDefault="008362DC" w:rsidP="008362DC">
      <w:pPr>
        <w:spacing w:before="240" w:after="240"/>
        <w:jc w:val="both"/>
      </w:pPr>
      <w:r w:rsidRPr="00A50210">
        <w:t xml:space="preserve">Yüksekokulumuzda eğitim-öğretim yetkinliklerinin sürekli iyileştirilmesi ve kalite standartlarının yükseltilmesi amacıyla; 2025-2026 Eğitim-Öğretim Yılı Güz Yarıyılında Birim Ölçme ve Değerlendirme Komisyonu tarafından kapsamlı bir izleme süreci başlatılmıştır. Bu kapsamda; 'Ders ve Öğretim Elemanı Performans Değerlendirme', 'Öğrenci Sınav Değerlendirme' ve 'Öğrenci Memnuniyet Anketleri' tasarlanarak uygulanmıştır. Elde edilen veriler, eğitim kalitesinin sürdürülebilirliği noktasında periyodik olarak analiz edilmektedir </w:t>
      </w:r>
      <w:r w:rsidRPr="00A50210">
        <w:rPr>
          <w:b/>
          <w:bCs/>
        </w:rPr>
        <w:t>[7_OD3][8_OD3][9_OD3][10_OD3]</w:t>
      </w:r>
      <w:r w:rsidRPr="00A50210">
        <w:t>.</w:t>
      </w:r>
    </w:p>
    <w:p w14:paraId="782F9B04" w14:textId="77777777" w:rsidR="008362DC" w:rsidRPr="00A50210" w:rsidRDefault="008362DC" w:rsidP="008362DC">
      <w:pPr>
        <w:spacing w:before="240" w:after="240"/>
        <w:jc w:val="both"/>
      </w:pPr>
      <w:r w:rsidRPr="00A50210">
        <w:t xml:space="preserve">Eğitimde niteliğin artırılması ve ölçme-değerlendirme süreçlerinin güncel metodolojilerle yürütülmesi amacıyla, 2025-2026 Güz Yarıyılı başında yüksekokulumuzun tüm öğretim elemanlarının katılımıyla bir hizmet içi eğitim programı gerçekleştirilmiştir. Üniversitemiz Tıp Fakültesi Öğretim Üyesi Prof. Dr. Burak Bilecenoğlu tarafından verilen bu eğitimde; ölçme ve değerlendirme araçlarının etkin kullanımı, soru hazırlama teknikleri ve sonuçların analizi konuları üzerinde durulmuştur. Bu çalışma, birimimizdeki değerlendirme standartlarının kurum genelinde standardize edilmesine katkı sağlamıştır </w:t>
      </w:r>
      <w:r w:rsidRPr="00A50210">
        <w:rPr>
          <w:b/>
          <w:bCs/>
        </w:rPr>
        <w:t>[11_OD3][12_OD3]</w:t>
      </w:r>
      <w:r w:rsidRPr="00A50210">
        <w:t>.</w:t>
      </w:r>
    </w:p>
    <w:p w14:paraId="555ADB3E" w14:textId="77777777" w:rsidR="008362DC" w:rsidRDefault="008362DC" w:rsidP="008362DC">
      <w:pPr>
        <w:spacing w:before="240" w:after="240"/>
        <w:jc w:val="both"/>
      </w:pPr>
      <w:r w:rsidRPr="00A50210">
        <w:t>Öğretim kadrosunun gelişimine yönelik faaliyetler, münferit etkinliklerden ziyade MEBİS üzerinden izlenebilir, veriye dayalı ve akreditasyon hedefleriyle uyumlu kurumsal bir mekanizmaya dönüştürülmüştür. Öğretim yetkinliklerini geliştirmeye yönelik uygulamalar birim genelinde sistematik hale getirilmiş, tüm programları kapsayacak şekilde yaygınlaştırılmış ve somut kanıtlarla (sertifika, anket sonuçları, eğitim raporları) izlenebilirliği sağlanmıştır.</w:t>
      </w:r>
    </w:p>
    <w:p w14:paraId="643AE3ED" w14:textId="77777777" w:rsidR="0094468F" w:rsidRPr="008C3ABF" w:rsidRDefault="0094468F" w:rsidP="0094468F">
      <w:pPr>
        <w:spacing w:before="100" w:beforeAutospacing="1" w:after="100" w:afterAutospacing="1"/>
        <w:jc w:val="both"/>
      </w:pPr>
      <w:r w:rsidRPr="008C3ABF">
        <w:t xml:space="preserve">Yüksekokulumuzda öğretim elemanlarının kurumsal kültüre uyum sağlamaları, öğretim yetkinliklerini geliştirmeleri ve kalite güvence sistemini içselleştirmeleri amacıyla sistematik bir </w:t>
      </w:r>
      <w:r w:rsidRPr="008C3ABF">
        <w:rPr>
          <w:bCs/>
        </w:rPr>
        <w:t>"Öğretim Elemanı Oryantasyon Programı"</w:t>
      </w:r>
      <w:r w:rsidRPr="008C3ABF">
        <w:t xml:space="preserve"> yürütülmektedir.</w:t>
      </w:r>
    </w:p>
    <w:p w14:paraId="36CD7A09" w14:textId="2F924DE1" w:rsidR="0094468F" w:rsidRPr="008C3ABF" w:rsidRDefault="0094468F" w:rsidP="0094468F">
      <w:pPr>
        <w:spacing w:before="100" w:beforeAutospacing="1" w:after="100" w:afterAutospacing="1"/>
        <w:jc w:val="both"/>
      </w:pPr>
      <w:r w:rsidRPr="008C3ABF">
        <w:t xml:space="preserve">Yeni göreve başlayan öğretim elemanlarına yönelik düzenlenen program; kurumsal yapı, MEBİS/Teams üzerinden yürütülen eğitim-öğretim süreçleri, danışmanlık hizmetleri, akademik etik ve kalite güvence süreçlerini kapsayan geniş bir içeriğe sahiptir </w:t>
      </w:r>
      <w:r w:rsidRPr="008C3ABF">
        <w:rPr>
          <w:b/>
        </w:rPr>
        <w:t>[13_OD3]</w:t>
      </w:r>
      <w:r w:rsidRPr="008C3ABF">
        <w:t xml:space="preserve">. Eğitimler, birim yöneticileri ve ilgili koordinatörler tarafından verilerek kurum içi bilgi aktarımı ve standardizasyon hedeflenmektedir. Gerçekleştirilen eğitimlerin etkinliği, program sonunda uygulanan </w:t>
      </w:r>
      <w:r w:rsidRPr="008C3ABF">
        <w:rPr>
          <w:bCs/>
        </w:rPr>
        <w:t>"Oryantasyon Programı Değerlendirme Anketi"</w:t>
      </w:r>
      <w:r w:rsidRPr="008C3ABF">
        <w:t xml:space="preserve"> ile sistematik olarak ölçülmektedir. Bu anket; kurumsal yapı, kalite süreçleri, eğitim-öğretim ve danışmanlık hizmetlerini kapsayan 7 adet Likert tipi ve 3 adet açık uçlu sorudan oluşmaktadır </w:t>
      </w:r>
      <w:r w:rsidRPr="008C3ABF">
        <w:rPr>
          <w:b/>
        </w:rPr>
        <w:t>[14_OD3]</w:t>
      </w:r>
      <w:r w:rsidRPr="008C3ABF">
        <w:t>.</w:t>
      </w:r>
    </w:p>
    <w:p w14:paraId="3B5919AD" w14:textId="2A5EB629" w:rsidR="0094468F" w:rsidRPr="00A50210" w:rsidRDefault="0094468F" w:rsidP="00AD7636">
      <w:pPr>
        <w:spacing w:before="100" w:beforeAutospacing="1" w:after="100" w:afterAutospacing="1"/>
        <w:jc w:val="both"/>
      </w:pPr>
      <w:r w:rsidRPr="008C3ABF">
        <w:lastRenderedPageBreak/>
        <w:t xml:space="preserve">Uygulanan anketlerin sonuçları bir "Değerlendirme Raporu" haline getirilerek birim kalite komisyonunca analiz edilmektedir. Son yapılan değerlendirmelerde; katılımcıların programın tüm boyutlarından (kurumsal yapı, kalite süreçleri, akademik/etik süreçler) yüksek düzeyde memnuniyet duyduğu ve "Kesinlikle Katılıyorum (5)" düzeyinde geri bildirim verdiği saptanmıştır. Ayrıca paydaş geri bildirimleri doğrultusunda "destek personeli ile iletişim" ve "kurumsal iletişim kanalları" gibi alanlarda içeriklerin zenginleştirilmesi kararlaştırılmıştır </w:t>
      </w:r>
      <w:r w:rsidRPr="008C3ABF">
        <w:rPr>
          <w:b/>
        </w:rPr>
        <w:t>[15_OD3]</w:t>
      </w:r>
      <w:r w:rsidRPr="008C3ABF">
        <w:t>.</w:t>
      </w:r>
    </w:p>
    <w:p w14:paraId="1999BDDB" w14:textId="77777777" w:rsidR="008362DC" w:rsidRPr="00A50210" w:rsidRDefault="008362DC" w:rsidP="008362DC">
      <w:pPr>
        <w:jc w:val="both"/>
      </w:pPr>
      <w:r w:rsidRPr="00A50210">
        <w:rPr>
          <w:b/>
          <w:bCs/>
        </w:rPr>
        <w:t>Olgunluk düzeyi (3):</w:t>
      </w:r>
      <w:r w:rsidRPr="00A50210">
        <w:t xml:space="preserve"> Kurumun genelinde öğretim elemanlarının öğretim yetkinliğini geliştirmek üzere uygulamalar vardır.</w:t>
      </w:r>
    </w:p>
    <w:p w14:paraId="3A15365A" w14:textId="77777777" w:rsidR="008362DC" w:rsidRPr="00A50210" w:rsidRDefault="008362DC" w:rsidP="00AD7636">
      <w:pPr>
        <w:spacing w:line="360" w:lineRule="auto"/>
        <w:jc w:val="both"/>
      </w:pPr>
      <w:r w:rsidRPr="00A50210">
        <w:t xml:space="preserve"> </w:t>
      </w:r>
    </w:p>
    <w:p w14:paraId="5AD2F296" w14:textId="77777777" w:rsidR="008362DC" w:rsidRPr="00A50210" w:rsidRDefault="008362DC" w:rsidP="008362DC">
      <w:pPr>
        <w:jc w:val="both"/>
        <w:rPr>
          <w:b/>
          <w:bCs/>
        </w:rPr>
      </w:pPr>
      <w:r w:rsidRPr="00A50210">
        <w:rPr>
          <w:b/>
          <w:bCs/>
        </w:rPr>
        <w:t>Kanıtlar</w:t>
      </w:r>
    </w:p>
    <w:p w14:paraId="1822561E" w14:textId="77777777" w:rsidR="0094468F" w:rsidRPr="008C3ABF" w:rsidRDefault="008362DC" w:rsidP="0094468F">
      <w:pPr>
        <w:jc w:val="both"/>
      </w:pPr>
      <w:r w:rsidRPr="008C3ABF">
        <w:rPr>
          <w:b/>
          <w:bCs/>
        </w:rPr>
        <w:t>[</w:t>
      </w:r>
      <w:r w:rsidR="0094468F" w:rsidRPr="008C3ABF">
        <w:rPr>
          <w:b/>
        </w:rPr>
        <w:t>[1](2)B.4.2</w:t>
      </w:r>
      <w:r w:rsidR="0094468F" w:rsidRPr="008C3ABF">
        <w:t xml:space="preserve">.ek1_personel_degerlendirme_formu.pdf </w:t>
      </w:r>
    </w:p>
    <w:p w14:paraId="784E710C" w14:textId="77777777" w:rsidR="0094468F" w:rsidRPr="008C3ABF" w:rsidRDefault="0094468F" w:rsidP="0094468F">
      <w:pPr>
        <w:jc w:val="both"/>
      </w:pPr>
      <w:r w:rsidRPr="008C3ABF">
        <w:rPr>
          <w:b/>
        </w:rPr>
        <w:t>[2](2)B.4.2.</w:t>
      </w:r>
      <w:r w:rsidRPr="008C3ABF">
        <w:t xml:space="preserve">ek2_akademik_personel_yetkinlik_formu.pdf </w:t>
      </w:r>
    </w:p>
    <w:p w14:paraId="7453C361" w14:textId="77777777" w:rsidR="0094468F" w:rsidRPr="008C3ABF" w:rsidRDefault="0094468F" w:rsidP="0094468F">
      <w:pPr>
        <w:jc w:val="both"/>
      </w:pPr>
      <w:r w:rsidRPr="008C3ABF">
        <w:rPr>
          <w:b/>
        </w:rPr>
        <w:t>[3](2)B.4.2</w:t>
      </w:r>
      <w:r w:rsidRPr="008C3ABF">
        <w:t xml:space="preserve">.egiticinin_egitimi_karari_tutanagi.pdf </w:t>
      </w:r>
    </w:p>
    <w:p w14:paraId="4C7B6157" w14:textId="77777777" w:rsidR="0094468F" w:rsidRPr="008C3ABF" w:rsidRDefault="0094468F" w:rsidP="0094468F">
      <w:pPr>
        <w:jc w:val="both"/>
      </w:pPr>
      <w:r w:rsidRPr="008C3ABF">
        <w:rPr>
          <w:b/>
        </w:rPr>
        <w:t>[4](3)B.4.2.</w:t>
      </w:r>
      <w:r w:rsidRPr="008C3ABF">
        <w:t xml:space="preserve">ebys_sistemi_egitim_maili_ve_toplantisi.pdf </w:t>
      </w:r>
    </w:p>
    <w:p w14:paraId="34521F3F" w14:textId="77777777" w:rsidR="0094468F" w:rsidRPr="008C3ABF" w:rsidRDefault="0094468F" w:rsidP="0094468F">
      <w:pPr>
        <w:jc w:val="both"/>
      </w:pPr>
      <w:r w:rsidRPr="008C3ABF">
        <w:rPr>
          <w:b/>
        </w:rPr>
        <w:t>[5](3)B.4.2</w:t>
      </w:r>
      <w:r w:rsidRPr="008C3ABF">
        <w:t xml:space="preserve">.iso_9001_ve_iso_21001_egitim_programi.pdf </w:t>
      </w:r>
    </w:p>
    <w:p w14:paraId="4D858928" w14:textId="77777777" w:rsidR="0094468F" w:rsidRPr="008C3ABF" w:rsidRDefault="0094468F" w:rsidP="0094468F">
      <w:pPr>
        <w:jc w:val="both"/>
      </w:pPr>
      <w:r w:rsidRPr="008C3ABF">
        <w:rPr>
          <w:b/>
        </w:rPr>
        <w:t>[6](3)B.4.2</w:t>
      </w:r>
      <w:r w:rsidRPr="008C3ABF">
        <w:t xml:space="preserve">.iso_9001_ve_21001_katilim_sertifika_maili.pdf </w:t>
      </w:r>
    </w:p>
    <w:p w14:paraId="16EB9222" w14:textId="77777777" w:rsidR="0094468F" w:rsidRPr="008C3ABF" w:rsidRDefault="0094468F" w:rsidP="0094468F">
      <w:pPr>
        <w:jc w:val="both"/>
      </w:pPr>
      <w:r w:rsidRPr="008C3ABF">
        <w:rPr>
          <w:b/>
        </w:rPr>
        <w:t>[7](3)B.4.2.</w:t>
      </w:r>
      <w:r w:rsidRPr="008C3ABF">
        <w:t xml:space="preserve">olcme_degerlendirme_tutanak_1.pdf </w:t>
      </w:r>
    </w:p>
    <w:p w14:paraId="6651EA95" w14:textId="77777777" w:rsidR="0094468F" w:rsidRPr="008C3ABF" w:rsidRDefault="0094468F" w:rsidP="0094468F">
      <w:pPr>
        <w:jc w:val="both"/>
        <w:rPr>
          <w:b/>
        </w:rPr>
      </w:pPr>
      <w:r w:rsidRPr="008C3ABF">
        <w:rPr>
          <w:b/>
        </w:rPr>
        <w:t>[8](3)B.4.2.</w:t>
      </w:r>
      <w:r w:rsidRPr="008C3ABF">
        <w:t>ders_ve_ogretim_elemani_memnuniyet_anketi.pdf</w:t>
      </w:r>
      <w:r w:rsidRPr="008C3ABF">
        <w:rPr>
          <w:b/>
        </w:rPr>
        <w:t xml:space="preserve"> </w:t>
      </w:r>
    </w:p>
    <w:p w14:paraId="6FA133DD" w14:textId="77777777" w:rsidR="0094468F" w:rsidRPr="008C3ABF" w:rsidRDefault="0094468F" w:rsidP="0094468F">
      <w:pPr>
        <w:jc w:val="both"/>
      </w:pPr>
      <w:r w:rsidRPr="008C3ABF">
        <w:rPr>
          <w:b/>
        </w:rPr>
        <w:t>[9](3)B.4.2</w:t>
      </w:r>
      <w:r w:rsidRPr="008C3ABF">
        <w:t xml:space="preserve">.ogrenci_sinav_degerlendirme_anketi.pdf </w:t>
      </w:r>
      <w:r w:rsidRPr="008C3ABF">
        <w:rPr>
          <w:b/>
        </w:rPr>
        <w:t>[10](3)B.4.2</w:t>
      </w:r>
      <w:r w:rsidRPr="008C3ABF">
        <w:t>.ogrenci_memnuniyet_anketi.pdf</w:t>
      </w:r>
    </w:p>
    <w:p w14:paraId="164F880B" w14:textId="74DA2490" w:rsidR="0094468F" w:rsidRPr="008C3ABF" w:rsidRDefault="0094468F" w:rsidP="0094468F">
      <w:pPr>
        <w:contextualSpacing/>
        <w:jc w:val="both"/>
      </w:pPr>
      <w:r w:rsidRPr="008C3ABF">
        <w:rPr>
          <w:b/>
        </w:rPr>
        <w:t>[11](3)B.4.2</w:t>
      </w:r>
      <w:r w:rsidRPr="008C3ABF">
        <w:t>.olcme_degerlendirme_egitimi_duyuru_maili.pdf</w:t>
      </w:r>
    </w:p>
    <w:p w14:paraId="0422D0E9" w14:textId="77777777" w:rsidR="0094468F" w:rsidRPr="008C3ABF" w:rsidRDefault="0094468F" w:rsidP="0094468F">
      <w:pPr>
        <w:contextualSpacing/>
        <w:jc w:val="both"/>
      </w:pPr>
      <w:r w:rsidRPr="008C3ABF">
        <w:rPr>
          <w:b/>
        </w:rPr>
        <w:t>[12](3)B.4.2.</w:t>
      </w:r>
      <w:r w:rsidRPr="008C3ABF">
        <w:t xml:space="preserve">olcme_degerlendirme_tutanak_ve_fotograf.pdf </w:t>
      </w:r>
    </w:p>
    <w:p w14:paraId="46B535FD" w14:textId="77777777" w:rsidR="0094468F" w:rsidRPr="008C3ABF" w:rsidRDefault="0094468F" w:rsidP="0094468F">
      <w:pPr>
        <w:contextualSpacing/>
        <w:jc w:val="both"/>
      </w:pPr>
      <w:r w:rsidRPr="008C3ABF">
        <w:rPr>
          <w:b/>
        </w:rPr>
        <w:t>[13](3)B.4.2</w:t>
      </w:r>
      <w:r w:rsidRPr="008C3ABF">
        <w:t xml:space="preserve">.shmyo_yeni_personel_oryantasyon_programi.pdf </w:t>
      </w:r>
      <w:r w:rsidRPr="008C3ABF">
        <w:rPr>
          <w:b/>
        </w:rPr>
        <w:t>[14](3)B.4.2.</w:t>
      </w:r>
      <w:r w:rsidRPr="008C3ABF">
        <w:t>oryatasyon_degerlendirme_formu.pdf</w:t>
      </w:r>
    </w:p>
    <w:p w14:paraId="49B07419" w14:textId="4C5ED27C" w:rsidR="008362DC" w:rsidRDefault="0094468F" w:rsidP="007940EC">
      <w:pPr>
        <w:contextualSpacing/>
      </w:pPr>
      <w:r w:rsidRPr="008C3ABF">
        <w:rPr>
          <w:b/>
        </w:rPr>
        <w:t>[15](3)B.4.2.</w:t>
      </w:r>
      <w:r w:rsidRPr="008C3ABF">
        <w:t>oryantasyon_degerlendirme_raporu.pdf</w:t>
      </w:r>
    </w:p>
    <w:p w14:paraId="70DAC036" w14:textId="77777777" w:rsidR="00C243EC" w:rsidRPr="007940EC" w:rsidRDefault="00C243EC" w:rsidP="00C243EC">
      <w:pPr>
        <w:spacing w:line="360" w:lineRule="auto"/>
        <w:contextualSpacing/>
      </w:pPr>
    </w:p>
    <w:p w14:paraId="1162BEB9" w14:textId="1DBAC9A1" w:rsidR="008362DC" w:rsidRPr="00A50210" w:rsidRDefault="001948D4" w:rsidP="00506096">
      <w:pPr>
        <w:pStyle w:val="Balk3"/>
        <w:rPr>
          <w:rFonts w:eastAsia="Times New Roman" w:cs="Times New Roman"/>
        </w:rPr>
      </w:pPr>
      <w:bookmarkStart w:id="82" w:name="_Toc223090740"/>
      <w:r w:rsidRPr="00A50210">
        <w:rPr>
          <w:rFonts w:eastAsia="Times New Roman" w:cs="Times New Roman"/>
        </w:rPr>
        <w:t>B.4.3. Eğitim faaliyetlerine yönelik teşvik ve ödüllendirme</w:t>
      </w:r>
      <w:bookmarkEnd w:id="82"/>
    </w:p>
    <w:p w14:paraId="143B784E" w14:textId="77777777" w:rsidR="008362DC" w:rsidRPr="00A50210" w:rsidRDefault="008362DC" w:rsidP="008362DC">
      <w:pPr>
        <w:spacing w:before="240"/>
        <w:jc w:val="both"/>
      </w:pPr>
      <w:r w:rsidRPr="00A50210">
        <w:t xml:space="preserve">Eğitim-öğretim kadromuzun mesleki yetkinliklerini ulusal ve uluslararası düzeyde sürdürmeleri, kurumumuzun gelişim stratejisinin temel taşlarından biridir. Bu doğrultuda, öğretim elemanlarımızın bilimsel toplantı, kongre ve sempozyumlara katılımları akademik izin süreçleriyle desteklenmekte; lisansüstü eğitimlerine devam eden kadromuzun akademik yükselme süreçleri teşvik edilmektedir </w:t>
      </w:r>
      <w:r w:rsidRPr="00A50210">
        <w:rPr>
          <w:b/>
          <w:bCs/>
        </w:rPr>
        <w:t>[1_OD2]</w:t>
      </w:r>
      <w:r w:rsidRPr="00A50210">
        <w:t>. Üniversitemizde eğitim faaliyetlerine yönelik tanımlı ödüllendirme mekanizmaları bulunmamaktadır.</w:t>
      </w:r>
    </w:p>
    <w:p w14:paraId="48830B8C" w14:textId="1A03761A" w:rsidR="008362DC" w:rsidRPr="00A50210" w:rsidRDefault="008362DC" w:rsidP="008362DC">
      <w:pPr>
        <w:spacing w:before="240" w:after="240"/>
        <w:jc w:val="both"/>
      </w:pPr>
      <w:r w:rsidRPr="00A50210">
        <w:t xml:space="preserve">2024 yılında senato kararı ile güncellenen “Bilimsel Faaliyetleri Teşvik Yönergesi” kapsamında akademik teşvik programı uygulanmaktadır </w:t>
      </w:r>
      <w:r w:rsidRPr="00A50210">
        <w:rPr>
          <w:b/>
          <w:bCs/>
        </w:rPr>
        <w:t>[2_OD2]</w:t>
      </w:r>
      <w:r w:rsidRPr="00A50210">
        <w:t xml:space="preserve">. Yüksekokulumuzun 2026-2030 Stratejik Planı'nda, akademik personelin bilimsel yetkinliklerini ve araştırma kapasitelerini artırmaya yönelik performans göstergeleri tanımlanmış; ulusal akademik teşvik kriterlerine uygun çıktıların çoğaltılması kurumsal bir hedef olarak </w:t>
      </w:r>
      <w:r w:rsidRPr="00A07E7D">
        <w:t>sunulmuştur</w:t>
      </w:r>
      <w:hyperlink r:id="rId211">
        <w:r w:rsidRPr="00A07E7D">
          <w:t xml:space="preserve"> </w:t>
        </w:r>
      </w:hyperlink>
      <w:hyperlink r:id="rId212">
        <w:r w:rsidRPr="00A07E7D">
          <w:rPr>
            <w:b/>
            <w:bCs/>
            <w:color w:val="1155CC"/>
          </w:rPr>
          <w:t>[OD2]</w:t>
        </w:r>
      </w:hyperlink>
      <w:r w:rsidRPr="00A07E7D">
        <w:t>.</w:t>
      </w:r>
      <w:r w:rsidRPr="00A50210">
        <w:t xml:space="preserve"> Yüksekokulumuz araştırmacılarının beyan ettikleri çalışmalarına yayın teşviği sağlanmıştır </w:t>
      </w:r>
      <w:r w:rsidRPr="00A50210">
        <w:rPr>
          <w:b/>
          <w:bCs/>
        </w:rPr>
        <w:t>[3_OD3]</w:t>
      </w:r>
      <w:r w:rsidRPr="00A50210">
        <w:t>.</w:t>
      </w:r>
    </w:p>
    <w:p w14:paraId="665ED113" w14:textId="77777777" w:rsidR="008362DC" w:rsidRPr="00A50210" w:rsidRDefault="008362DC" w:rsidP="008362DC">
      <w:pPr>
        <w:spacing w:before="240" w:after="240"/>
        <w:jc w:val="both"/>
      </w:pPr>
      <w:r w:rsidRPr="00A50210">
        <w:t xml:space="preserve">Yüksekokulumuzda eğitim ve araştırma faaliyetlerine yönelik teşvik mekanizmaları, senato kararları ve birim stratejik planı ile kurumsal bir güvenceye kavuşturulmuştur. Akademik izin ve yayın teşvikleri, ayrım gözetmeksizin tüm öğretim elemanlarının erişimine açıktır ve bu </w:t>
      </w:r>
      <w:r w:rsidRPr="00A50210">
        <w:lastRenderedPageBreak/>
        <w:t>durum fırsat eşitliği ilkesini desteklemektedir. Teşviklerin kullanımı MEBİS ve ilgili yönergeler üzerinden izlenebilir durumdadır.</w:t>
      </w:r>
    </w:p>
    <w:p w14:paraId="5E87B039" w14:textId="77777777" w:rsidR="008362DC" w:rsidRPr="00A50210" w:rsidRDefault="008362DC" w:rsidP="008362DC">
      <w:pPr>
        <w:spacing w:before="240"/>
        <w:jc w:val="both"/>
      </w:pPr>
      <w:r w:rsidRPr="00A50210">
        <w:rPr>
          <w:b/>
          <w:bCs/>
        </w:rPr>
        <w:t>Olgunluk Düzeyi (3):</w:t>
      </w:r>
      <w:r w:rsidRPr="00A50210">
        <w:t xml:space="preserve"> Teşvik ve ödüllendirme uygulamaları kurum geneline yayılmıştır.</w:t>
      </w:r>
    </w:p>
    <w:p w14:paraId="1680713F" w14:textId="77777777" w:rsidR="008362DC" w:rsidRPr="00A50210" w:rsidRDefault="008362DC" w:rsidP="008362DC">
      <w:pPr>
        <w:spacing w:before="240"/>
        <w:jc w:val="both"/>
        <w:rPr>
          <w:b/>
          <w:bCs/>
        </w:rPr>
      </w:pPr>
      <w:r w:rsidRPr="00A50210">
        <w:rPr>
          <w:b/>
          <w:bCs/>
        </w:rPr>
        <w:t>Kanıtlar</w:t>
      </w:r>
    </w:p>
    <w:p w14:paraId="58853F00" w14:textId="77777777" w:rsidR="008362DC" w:rsidRPr="00A50210" w:rsidRDefault="008362DC" w:rsidP="008362DC">
      <w:r w:rsidRPr="00A50210">
        <w:rPr>
          <w:b/>
          <w:bCs/>
        </w:rPr>
        <w:t>[1](2)B.4.3.</w:t>
      </w:r>
      <w:r w:rsidRPr="00A50210">
        <w:t>akademik_izin_bildirim_duyuru_maili.pdf</w:t>
      </w:r>
    </w:p>
    <w:p w14:paraId="0ACEB6EC" w14:textId="77777777" w:rsidR="008362DC" w:rsidRPr="00A50210" w:rsidRDefault="008362DC" w:rsidP="008362DC">
      <w:r w:rsidRPr="00A50210">
        <w:rPr>
          <w:b/>
          <w:bCs/>
        </w:rPr>
        <w:t>[2](2)B.4.3.</w:t>
      </w:r>
      <w:r w:rsidRPr="00A50210">
        <w:t>bilimsel_faaliyetleri_tesvik_yonergesi_rv2.pdf</w:t>
      </w:r>
    </w:p>
    <w:p w14:paraId="374C3FFF" w14:textId="77777777" w:rsidR="008362DC" w:rsidRPr="00A50210" w:rsidRDefault="008362DC" w:rsidP="008362DC">
      <w:r w:rsidRPr="00A50210">
        <w:rPr>
          <w:b/>
          <w:bCs/>
        </w:rPr>
        <w:t>[3](3)B.4.3.</w:t>
      </w:r>
      <w:r w:rsidRPr="00A50210">
        <w:t>akademik_tesvik_alan_ogretim_elemanlari.pdf</w:t>
      </w:r>
    </w:p>
    <w:p w14:paraId="100F6408" w14:textId="77777777" w:rsidR="008362DC" w:rsidRPr="00A50210" w:rsidRDefault="008362DC" w:rsidP="00506096">
      <w:pPr>
        <w:pStyle w:val="Balk1"/>
        <w:rPr>
          <w:rFonts w:cs="Times New Roman"/>
        </w:rPr>
      </w:pPr>
      <w:bookmarkStart w:id="83" w:name="_Toc223090741"/>
      <w:r w:rsidRPr="00A50210">
        <w:rPr>
          <w:rFonts w:cs="Times New Roman"/>
        </w:rPr>
        <w:t>C. ARAŞTIRMA ve GELİŞTİRME</w:t>
      </w:r>
      <w:bookmarkEnd w:id="83"/>
      <w:r w:rsidRPr="00A50210">
        <w:rPr>
          <w:rFonts w:cs="Times New Roman"/>
        </w:rPr>
        <w:t xml:space="preserve"> </w:t>
      </w:r>
    </w:p>
    <w:p w14:paraId="397D495E" w14:textId="77777777" w:rsidR="008362DC" w:rsidRPr="00A50210" w:rsidRDefault="008362DC" w:rsidP="00506096">
      <w:pPr>
        <w:pStyle w:val="Balk2"/>
        <w:rPr>
          <w:rFonts w:cs="Times New Roman"/>
        </w:rPr>
      </w:pPr>
      <w:bookmarkStart w:id="84" w:name="_Toc223090742"/>
      <w:r w:rsidRPr="00A50210">
        <w:rPr>
          <w:rFonts w:cs="Times New Roman"/>
        </w:rPr>
        <w:t>C.1.Araştırma Süreçlerinin Yönetimi ve Araştırma Kaynakları</w:t>
      </w:r>
      <w:bookmarkEnd w:id="84"/>
    </w:p>
    <w:p w14:paraId="16747969" w14:textId="60BA0718" w:rsidR="008362DC" w:rsidRPr="00A50210" w:rsidRDefault="001948D4" w:rsidP="00506096">
      <w:pPr>
        <w:pStyle w:val="Balk3"/>
        <w:rPr>
          <w:rFonts w:cs="Times New Roman"/>
        </w:rPr>
      </w:pPr>
      <w:bookmarkStart w:id="85" w:name="_Toc223090743"/>
      <w:r w:rsidRPr="00A50210">
        <w:rPr>
          <w:rFonts w:cs="Times New Roman"/>
        </w:rPr>
        <w:t>C.1.1 Araştırma süreçlerinin yönetimi</w:t>
      </w:r>
      <w:bookmarkEnd w:id="85"/>
    </w:p>
    <w:p w14:paraId="698676F5" w14:textId="77777777" w:rsidR="005D5035" w:rsidRDefault="005D5035" w:rsidP="005D5035">
      <w:pPr>
        <w:jc w:val="both"/>
      </w:pPr>
      <w:r>
        <w:t>Sağlık Hizmetleri Meslek Yüksekokulu’nda (SHMYO) araştırma süreçleri; üniversitenin stratejik hedefleri, kalite güvence sistemi ve ilgili mevzuat çerçevesinde planlanmakta, yürütülmekte, izlenmekte ve sürekli iyileştirme yaklaşımı doğrultusunda geliştirilmektedir.</w:t>
      </w:r>
    </w:p>
    <w:p w14:paraId="15A09812" w14:textId="54480EFE" w:rsidR="008362DC" w:rsidRDefault="005D5035" w:rsidP="005D5035">
      <w:pPr>
        <w:jc w:val="both"/>
      </w:pPr>
      <w:r>
        <w:t>Araştırma faaliyetleri yalnızca bireysel akademik çalışmalar düzeyinde değil; üniversite bünyesindeki uygulama ve araştırma merkezleriyle iş birliği, disiplinlerarası çalışmalar, sektör paydaşları ile yürütülen projeler ve teşvik mekanizmaları aracılığıyla bütüncül bir yapı içerisinde desteklenmektedir. SHMYO öğretim elemanları; proje başvuruları, bilimsel yayın üretimi, kongre katılımları ve toplumsal katkı odaklı çalışmalar kapsamında üniversitenin ilgili birimleri (örneğin Teknoloji Transfer Ofisi ve araştırma koordinasyon birimleri) ile koordineli şekilde faaliyet yürütmektedir. Bu yapı sayesinde araştırma süreçleri tanımlı görev ve sorumluluklar çerçevesinde, kurumsal organizasyon yapısına uygun ve izlenebilir bir sistem içerisinde yönetilmektedir. Araştırma performansına ilişkin veriler düzenli olarak izlenmekte, teşvik uygulamaları ve performans değerlendirme mekanizmaları aracılığıyla akademik üretkenlik desteklenmekte ve kalite döngüsü kapsamında gerekli iyileştirme çalışmaları gerçekleştirilmektedir.</w:t>
      </w:r>
      <w:r w:rsidRPr="00F50B86">
        <w:rPr>
          <w:b/>
          <w:bCs/>
        </w:rPr>
        <w:t xml:space="preserve"> </w:t>
      </w:r>
      <w:r w:rsidR="008362DC" w:rsidRPr="00F50B86">
        <w:rPr>
          <w:b/>
          <w:bCs/>
        </w:rPr>
        <w:t>[</w:t>
      </w:r>
      <w:hyperlink r:id="rId213" w:history="1">
        <w:r w:rsidR="008362DC" w:rsidRPr="00BB0C2A">
          <w:rPr>
            <w:rStyle w:val="Kpr"/>
          </w:rPr>
          <w:t>OD2</w:t>
        </w:r>
      </w:hyperlink>
      <w:r w:rsidR="008362DC" w:rsidRPr="00F50B86">
        <w:rPr>
          <w:b/>
          <w:bCs/>
        </w:rPr>
        <w:t>]</w:t>
      </w:r>
      <w:r w:rsidR="008362DC" w:rsidRPr="00A50210">
        <w:t xml:space="preserve">. </w:t>
      </w:r>
    </w:p>
    <w:p w14:paraId="2B36E74E" w14:textId="77777777" w:rsidR="00AD7636" w:rsidRPr="00A50210" w:rsidRDefault="00AD7636" w:rsidP="005456CA">
      <w:pPr>
        <w:jc w:val="both"/>
      </w:pPr>
    </w:p>
    <w:p w14:paraId="4CF6A881" w14:textId="77777777" w:rsidR="008362DC" w:rsidRDefault="008362DC" w:rsidP="008362DC">
      <w:pPr>
        <w:jc w:val="both"/>
      </w:pPr>
      <w:r w:rsidRPr="00A50210">
        <w:t xml:space="preserve">Sağlık Uygulama ve Araştırma Merkezi’nin görev, yetki, sorumluluk alanları ile akademik görevlendirme esasları ilgili yönetmelik çerçevesinde ayrıntılı olarak düzenlenmiştir. Yönetmelikte merkezin amaçları, faaliyet kapsamı, yönetim organları, karar alma mekanizmaları ve akademik personelin görev tanımları açık biçimde belirlenmiş olup araştırma süreçlerinin planlı ve sistematik yürütülmesi güvence altına alınmıştır. Ayrıca merkez bünyesinde yürütülecek bilimsel çalışmaların koordinasyonu, izlenmesi ve değerlendirilmesine ilişkin esaslar tanımlanarak araştırma faaliyetlerinin kurumsal çerçevede sürdürülebilir şekilde yönetilmesi sağlanmaktadır. Bu yapı, araştırma süreçlerinin bireysel inisiyatife bırakılmadığını; mevzuat temelli, tanımlı ve izlenebilir bir organizasyonel yapı içinde yürütüldüğünü göstermektedir </w:t>
      </w:r>
      <w:r w:rsidRPr="00F50B86">
        <w:rPr>
          <w:b/>
          <w:bCs/>
        </w:rPr>
        <w:t>[</w:t>
      </w:r>
      <w:hyperlink r:id="rId214" w:history="1">
        <w:r w:rsidRPr="00BB0C2A">
          <w:rPr>
            <w:rStyle w:val="Kpr"/>
          </w:rPr>
          <w:t>OD2</w:t>
        </w:r>
      </w:hyperlink>
      <w:r w:rsidRPr="00F50B86">
        <w:rPr>
          <w:b/>
          <w:bCs/>
        </w:rPr>
        <w:t>]</w:t>
      </w:r>
      <w:r w:rsidRPr="00A50210">
        <w:t xml:space="preserve">. Bu düzenleme, alan uzmanlığına dayalı görevlendirme yaklaşımını desteklemektedir. </w:t>
      </w:r>
    </w:p>
    <w:p w14:paraId="6542E67C" w14:textId="77777777" w:rsidR="00AD7636" w:rsidRPr="00A50210" w:rsidRDefault="00AD7636" w:rsidP="00AD7636">
      <w:pPr>
        <w:spacing w:line="360" w:lineRule="auto"/>
        <w:jc w:val="both"/>
      </w:pPr>
    </w:p>
    <w:p w14:paraId="2DAB3F05" w14:textId="77777777" w:rsidR="008362DC" w:rsidRDefault="008362DC" w:rsidP="008362DC">
      <w:pPr>
        <w:jc w:val="both"/>
      </w:pPr>
      <w:r w:rsidRPr="00A50210">
        <w:t xml:space="preserve">Sürekli Eğitim ve Kariyer Planlama faaliyetleri kapsamında yürütülecek akademik ve eğitsel görevlendirmelerde yetkinlik, uzmanlık ve mesleki deneyim esasları yönetmelik ile belirlenmiştir </w:t>
      </w:r>
      <w:r w:rsidRPr="00F50B86">
        <w:rPr>
          <w:b/>
          <w:bCs/>
        </w:rPr>
        <w:t>[</w:t>
      </w:r>
      <w:hyperlink r:id="rId215" w:history="1">
        <w:r w:rsidRPr="00BB0C2A">
          <w:rPr>
            <w:rStyle w:val="Kpr"/>
          </w:rPr>
          <w:t>OD2</w:t>
        </w:r>
      </w:hyperlink>
      <w:r w:rsidRPr="00F50B86">
        <w:rPr>
          <w:b/>
          <w:bCs/>
        </w:rPr>
        <w:t>]</w:t>
      </w:r>
      <w:r w:rsidRPr="00A50210">
        <w:t xml:space="preserve">. Bu durum, kurumun öğretim elemanı görevlendirmelerinde sistematik ve tanımlı bir çerçeveye sahip olduğunu göstermektedir. </w:t>
      </w:r>
    </w:p>
    <w:p w14:paraId="7E91FA71" w14:textId="77777777" w:rsidR="00AD7636" w:rsidRPr="00A50210" w:rsidRDefault="00AD7636" w:rsidP="00AD7636">
      <w:pPr>
        <w:spacing w:line="360" w:lineRule="auto"/>
        <w:jc w:val="both"/>
      </w:pPr>
    </w:p>
    <w:p w14:paraId="1D9D7AB6" w14:textId="77777777" w:rsidR="008362DC" w:rsidRDefault="008362DC" w:rsidP="008362DC">
      <w:pPr>
        <w:jc w:val="both"/>
      </w:pPr>
      <w:r w:rsidRPr="00A50210">
        <w:lastRenderedPageBreak/>
        <w:t xml:space="preserve">Türkçe Öğretimi Uygulama ve Araştırma Merkezi kapsamında yapılacak görevlendirmeler ilgili yönetmelik hükümleri doğrultusunda yürütülmekte; akademik yeterlilik ve alan uzmanlığı kriterleri açık biçimde tanımlanmaktadır </w:t>
      </w:r>
      <w:r w:rsidRPr="00F50B86">
        <w:rPr>
          <w:b/>
          <w:bCs/>
        </w:rPr>
        <w:t>[</w:t>
      </w:r>
      <w:hyperlink r:id="rId216" w:history="1">
        <w:r w:rsidRPr="00BB0C2A">
          <w:rPr>
            <w:rStyle w:val="Kpr"/>
          </w:rPr>
          <w:t>OD2</w:t>
        </w:r>
      </w:hyperlink>
      <w:r w:rsidRPr="00F50B86">
        <w:rPr>
          <w:b/>
          <w:bCs/>
        </w:rPr>
        <w:t>]</w:t>
      </w:r>
      <w:r w:rsidRPr="00A50210">
        <w:t xml:space="preserve">. Böylece birim bazlı görevlendirmelerde mevzuat temelli ve liyakat odaklı bir yaklaşım benimsenmektedir. </w:t>
      </w:r>
    </w:p>
    <w:p w14:paraId="11E4D4D8" w14:textId="77777777" w:rsidR="00AD7636" w:rsidRPr="00A50210" w:rsidRDefault="00AD7636" w:rsidP="00AD7636">
      <w:pPr>
        <w:spacing w:line="360" w:lineRule="auto"/>
        <w:jc w:val="both"/>
      </w:pPr>
    </w:p>
    <w:p w14:paraId="3D794E11" w14:textId="77777777" w:rsidR="008362DC" w:rsidRDefault="008362DC" w:rsidP="008362DC">
      <w:pPr>
        <w:jc w:val="both"/>
      </w:pPr>
      <w:r w:rsidRPr="00A50210">
        <w:t xml:space="preserve">Uzaktan Eğitim Uygulama ve Araştırma Merkezi bünyesinde yürütülecek ders ve eğitim faaliyetlerine ilişkin görevlendirme esasları ilgili yönetmelikte düzenlenmiş olup, dijital öğretim yetkinliği ve alan uzmanlığı gözetilmektedir </w:t>
      </w:r>
      <w:r w:rsidRPr="00F50B86">
        <w:rPr>
          <w:b/>
          <w:bCs/>
        </w:rPr>
        <w:t>[</w:t>
      </w:r>
      <w:hyperlink r:id="rId217" w:history="1">
        <w:r w:rsidRPr="00BB0C2A">
          <w:rPr>
            <w:rStyle w:val="Kpr"/>
          </w:rPr>
          <w:t>OD2</w:t>
        </w:r>
      </w:hyperlink>
      <w:r w:rsidRPr="00F50B86">
        <w:rPr>
          <w:b/>
          <w:bCs/>
        </w:rPr>
        <w:t>]</w:t>
      </w:r>
      <w:r w:rsidRPr="00A50210">
        <w:t>. Bu çerçevede görevlendirmeler, kurumsal ihtiyaçlar ve eğitim-öğretim kalitesi dikkate alınarak yapılmaktadır.</w:t>
      </w:r>
    </w:p>
    <w:p w14:paraId="56304078" w14:textId="77777777" w:rsidR="00AD7636" w:rsidRPr="00A50210" w:rsidRDefault="00AD7636" w:rsidP="00AD7636">
      <w:pPr>
        <w:spacing w:line="360" w:lineRule="auto"/>
        <w:jc w:val="both"/>
      </w:pPr>
    </w:p>
    <w:p w14:paraId="71B4B39F" w14:textId="77777777" w:rsidR="008362DC" w:rsidRDefault="008362DC" w:rsidP="008362DC">
      <w:pPr>
        <w:jc w:val="both"/>
      </w:pPr>
      <w:r w:rsidRPr="00A50210">
        <w:t xml:space="preserve">Bilimsel Araştırma Projeleri (BAP) süreçleri, üniversitenin BAP Yönergesi ile tanımlanmış; proje başvuruları, değerlendirme, yürütme ve sonuç raporlamasına ilişkin usul ve esaslar belirlenmiştir. Bu yapı, BAP süreçlerinin tanımlı, uygulanan ve izlenen bir çerçevede yürütüldüğünü göstermektedir </w:t>
      </w:r>
      <w:r w:rsidRPr="00F50B86">
        <w:rPr>
          <w:b/>
          <w:bCs/>
        </w:rPr>
        <w:t>[</w:t>
      </w:r>
      <w:hyperlink r:id="rId218" w:history="1">
        <w:r w:rsidRPr="00BB0C2A">
          <w:rPr>
            <w:rStyle w:val="Kpr"/>
          </w:rPr>
          <w:t>OD3</w:t>
        </w:r>
      </w:hyperlink>
      <w:r w:rsidRPr="00F50B86">
        <w:rPr>
          <w:b/>
          <w:bCs/>
        </w:rPr>
        <w:t>]</w:t>
      </w:r>
      <w:r w:rsidRPr="00A50210">
        <w:t>.</w:t>
      </w:r>
    </w:p>
    <w:p w14:paraId="17A04C01" w14:textId="77777777" w:rsidR="00AD7636" w:rsidRPr="00A50210" w:rsidRDefault="00AD7636" w:rsidP="00AD7636">
      <w:pPr>
        <w:spacing w:line="360" w:lineRule="auto"/>
        <w:jc w:val="both"/>
      </w:pPr>
    </w:p>
    <w:p w14:paraId="3C5BC59C" w14:textId="77777777" w:rsidR="008362DC" w:rsidRDefault="008362DC" w:rsidP="008362DC">
      <w:pPr>
        <w:jc w:val="both"/>
      </w:pPr>
      <w:r w:rsidRPr="00A50210">
        <w:t xml:space="preserve">Araştırma ve geliştirme faaliyetlerinin desteklenmesi, izlenmesi ve ticarileştirilmesine yönelik süreçler Teknoloji Transfer Ofisi (TTO) aracılığıyla yürütülmektedir. TTO’nun 2022–2026 Stratejik Planı, araştırma süreçlerine ilişkin hedefleri, performans göstergelerini ve izleme–değerlendirme yaklaşımını tanımlamaktadır </w:t>
      </w:r>
      <w:r w:rsidRPr="00F50B86">
        <w:rPr>
          <w:b/>
          <w:bCs/>
        </w:rPr>
        <w:t>[</w:t>
      </w:r>
      <w:hyperlink r:id="rId219" w:history="1">
        <w:r w:rsidRPr="00BB0C2A">
          <w:rPr>
            <w:rStyle w:val="Kpr"/>
          </w:rPr>
          <w:t>OD3</w:t>
        </w:r>
      </w:hyperlink>
      <w:r w:rsidRPr="00F50B86">
        <w:rPr>
          <w:b/>
          <w:bCs/>
        </w:rPr>
        <w:t>]</w:t>
      </w:r>
      <w:r w:rsidRPr="00A50210">
        <w:t>.</w:t>
      </w:r>
    </w:p>
    <w:p w14:paraId="6FA6AF0B" w14:textId="77777777" w:rsidR="00AD7636" w:rsidRPr="00A50210" w:rsidRDefault="00AD7636" w:rsidP="00AD7636">
      <w:pPr>
        <w:spacing w:line="360" w:lineRule="auto"/>
        <w:jc w:val="both"/>
      </w:pPr>
    </w:p>
    <w:p w14:paraId="27B8CC69" w14:textId="77777777" w:rsidR="008362DC" w:rsidRDefault="008362DC" w:rsidP="008362DC">
      <w:pPr>
        <w:jc w:val="both"/>
      </w:pPr>
      <w:r w:rsidRPr="00A50210">
        <w:t xml:space="preserve">Araştırma altyapısı ve uygulama kapasitesi, Sağlık Bilimleri Eğitim, Araştırma ve Uygulama Laboratuvarları Koordinatörlüğü tarafından sunulan araştırma hizmetleri ile desteklenmektedir </w:t>
      </w:r>
      <w:r w:rsidRPr="00F50B86">
        <w:rPr>
          <w:b/>
          <w:bCs/>
        </w:rPr>
        <w:t>[</w:t>
      </w:r>
      <w:hyperlink r:id="rId220" w:history="1">
        <w:r w:rsidRPr="00BB0C2A">
          <w:rPr>
            <w:rStyle w:val="Kpr"/>
          </w:rPr>
          <w:t>OD3</w:t>
        </w:r>
      </w:hyperlink>
      <w:r w:rsidRPr="00F50B86">
        <w:rPr>
          <w:b/>
          <w:bCs/>
        </w:rPr>
        <w:t>]</w:t>
      </w:r>
      <w:r w:rsidRPr="00A50210">
        <w:t>.</w:t>
      </w:r>
    </w:p>
    <w:p w14:paraId="63710A0D" w14:textId="77777777" w:rsidR="00AD7636" w:rsidRPr="00A50210" w:rsidRDefault="00AD7636" w:rsidP="00AD7636">
      <w:pPr>
        <w:spacing w:line="360" w:lineRule="auto"/>
        <w:jc w:val="both"/>
      </w:pPr>
    </w:p>
    <w:p w14:paraId="7786B0B5" w14:textId="77777777" w:rsidR="008362DC" w:rsidRDefault="008362DC" w:rsidP="008362DC">
      <w:pPr>
        <w:jc w:val="both"/>
      </w:pPr>
      <w:r w:rsidRPr="00A50210">
        <w:t xml:space="preserve">Üniversite, yıllık olarak yayımladığı 2024–2025 Faaliyet Raporu aracılığıyla araştırma süreçlerine ilişkin proje faaliyetlerini, performans göstergelerini ve izleme sonuçlarını kamuoyu ile paylaşmaktadır </w:t>
      </w:r>
      <w:r w:rsidRPr="00F50B86">
        <w:rPr>
          <w:b/>
          <w:bCs/>
        </w:rPr>
        <w:t>[</w:t>
      </w:r>
      <w:hyperlink r:id="rId221" w:history="1">
        <w:r w:rsidRPr="00BB0C2A">
          <w:rPr>
            <w:rStyle w:val="Kpr"/>
          </w:rPr>
          <w:t>OD3</w:t>
        </w:r>
      </w:hyperlink>
      <w:r w:rsidRPr="00F50B86">
        <w:rPr>
          <w:b/>
          <w:bCs/>
        </w:rPr>
        <w:t>]</w:t>
      </w:r>
      <w:r w:rsidRPr="00A50210">
        <w:t>.</w:t>
      </w:r>
    </w:p>
    <w:p w14:paraId="24290B3B" w14:textId="77777777" w:rsidR="00AD7636" w:rsidRPr="00A50210" w:rsidRDefault="00AD7636" w:rsidP="00AD7636">
      <w:pPr>
        <w:spacing w:line="360" w:lineRule="auto"/>
        <w:jc w:val="both"/>
      </w:pPr>
    </w:p>
    <w:p w14:paraId="0536046C" w14:textId="77777777" w:rsidR="008362DC" w:rsidRPr="00A50210" w:rsidRDefault="008362DC" w:rsidP="008362DC">
      <w:pPr>
        <w:jc w:val="both"/>
      </w:pPr>
      <w:r w:rsidRPr="00A50210">
        <w:t xml:space="preserve">Akademik Teşvik Yönergesi (2024), bilimsel faaliyetlerin objektif ölçütlerle değerlendirilmesini sağlayan puanlama ve başvuru esaslarını düzenlemektedir. Akademik yükseltme ve performans değerlendirme süreçleri, teşvik ve izleme mekanizmalarıyla desteklenmektedir. Akademik teşvik uygulamalarına ilişkin süreçler kurumsal düzeyde yürütülmekte ve uygulama sonuçları izleme sayfası aracılığıyla takip edilmektedir. Ayrıca Bilimsel Faaliyetleri Teşvik Yönergesi, araştırma ve yayın faaliyetlerini destekleyerek akademik performansın artırılmasını kurumsal düzeyde güvence altına almaktadır </w:t>
      </w:r>
      <w:r w:rsidRPr="00D20E52">
        <w:rPr>
          <w:b/>
          <w:bCs/>
        </w:rPr>
        <w:t>[</w:t>
      </w:r>
      <w:hyperlink r:id="rId222" w:history="1">
        <w:r w:rsidRPr="00BB0C2A">
          <w:rPr>
            <w:rStyle w:val="Kpr"/>
          </w:rPr>
          <w:t>OD3</w:t>
        </w:r>
      </w:hyperlink>
      <w:r w:rsidRPr="00D20E52">
        <w:rPr>
          <w:b/>
          <w:bCs/>
        </w:rPr>
        <w:t>]</w:t>
      </w:r>
      <w:r w:rsidRPr="00C243EC">
        <w:t>.</w:t>
      </w:r>
    </w:p>
    <w:p w14:paraId="04544FAC" w14:textId="77777777" w:rsidR="008362DC" w:rsidRDefault="008362DC" w:rsidP="008362DC">
      <w:pPr>
        <w:jc w:val="both"/>
      </w:pPr>
      <w:r w:rsidRPr="00A50210">
        <w:t>Bu çerçevede üniversitede araştırma süreçleri; tanımlı, uygulanan, izlenen ve iyileştirilen bir yapı içerisinde yönetilmektedir.</w:t>
      </w:r>
    </w:p>
    <w:p w14:paraId="462D3F9B" w14:textId="77777777" w:rsidR="00C92C83" w:rsidRPr="00A50210" w:rsidRDefault="00C92C83" w:rsidP="00AD7636">
      <w:pPr>
        <w:spacing w:line="360" w:lineRule="auto"/>
        <w:jc w:val="both"/>
      </w:pPr>
    </w:p>
    <w:p w14:paraId="0E44403E" w14:textId="31D6A4EB" w:rsidR="005456CA" w:rsidRPr="005D5035" w:rsidRDefault="008362DC" w:rsidP="00A502F2">
      <w:pPr>
        <w:jc w:val="both"/>
        <w:rPr>
          <w:bCs/>
        </w:rPr>
      </w:pPr>
      <w:r w:rsidRPr="00A50210">
        <w:rPr>
          <w:b/>
        </w:rPr>
        <w:t xml:space="preserve">Olgunluk Düzeyi (3): </w:t>
      </w:r>
      <w:r w:rsidR="005456CA" w:rsidRPr="005D5035">
        <w:rPr>
          <w:bCs/>
        </w:rPr>
        <w:t>Kurumun genelinde araştırma süreçlerin yönetimi ve organizasyonel yapısı kurumsal tercihler yönünde uygulanmaktadır.</w:t>
      </w:r>
    </w:p>
    <w:p w14:paraId="42001E0D" w14:textId="140BDB23" w:rsidR="008362DC" w:rsidRPr="00A50210" w:rsidRDefault="008362DC" w:rsidP="00506096">
      <w:pPr>
        <w:pStyle w:val="Balk3"/>
        <w:rPr>
          <w:rFonts w:cs="Times New Roman"/>
        </w:rPr>
      </w:pPr>
      <w:bookmarkStart w:id="86" w:name="_Toc223090744"/>
      <w:r w:rsidRPr="005D5035">
        <w:rPr>
          <w:rFonts w:cs="Times New Roman"/>
        </w:rPr>
        <w:t>C.1.2.</w:t>
      </w:r>
      <w:r w:rsidR="001948D4" w:rsidRPr="005D5035">
        <w:rPr>
          <w:rFonts w:cs="Times New Roman"/>
        </w:rPr>
        <w:t xml:space="preserve"> İç ve dış kaynaklar</w:t>
      </w:r>
      <w:bookmarkEnd w:id="86"/>
      <w:r w:rsidR="004A07A9">
        <w:rPr>
          <w:rFonts w:cs="Times New Roman"/>
        </w:rPr>
        <w:t xml:space="preserve"> </w:t>
      </w:r>
    </w:p>
    <w:p w14:paraId="198DAA19" w14:textId="36A6A26E" w:rsidR="008362DC" w:rsidRDefault="008362DC" w:rsidP="00D824CD">
      <w:pPr>
        <w:pStyle w:val="paragraph"/>
        <w:spacing w:before="0" w:beforeAutospacing="0" w:after="0" w:afterAutospacing="0"/>
        <w:jc w:val="both"/>
        <w:textAlignment w:val="baseline"/>
        <w:rPr>
          <w:color w:val="000000" w:themeColor="text1"/>
        </w:rPr>
      </w:pPr>
      <w:r w:rsidRPr="00A50210">
        <w:t xml:space="preserve">Üniversitede araştırma ve geliştirme faaliyetlerinin sürdürülebilirliğini sağlamak amacıyla kullanılan iç ve dış araştırma kaynakları, tanımlı kurumsal yapılar ve yazılı mevzuat çerçevesinde planlanmakta ve yönetilmektedir. Araştırma faaliyetlerinde kullanılan iç </w:t>
      </w:r>
      <w:r w:rsidRPr="00A50210">
        <w:lastRenderedPageBreak/>
        <w:t xml:space="preserve">kaynaklar; uygulama ve araştırma merkezleri aracılığıyla sağlanmaktadır </w:t>
      </w:r>
      <w:r w:rsidR="00D824CD" w:rsidRPr="002D648E">
        <w:rPr>
          <w:b/>
          <w:bCs/>
          <w:color w:val="000000" w:themeColor="text1"/>
          <w:lang w:val="en-US"/>
        </w:rPr>
        <w:t>[</w:t>
      </w:r>
      <w:hyperlink r:id="rId223" w:tgtFrame="_blank" w:history="1">
        <w:r w:rsidR="00D824CD" w:rsidRPr="002D648E">
          <w:rPr>
            <w:b/>
            <w:bCs/>
            <w:color w:val="000000" w:themeColor="text1"/>
            <w:u w:val="single"/>
            <w:lang w:val="en-US"/>
          </w:rPr>
          <w:t>OD2</w:t>
        </w:r>
      </w:hyperlink>
      <w:r w:rsidR="00D824CD" w:rsidRPr="002D648E">
        <w:rPr>
          <w:b/>
          <w:bCs/>
          <w:color w:val="000000" w:themeColor="text1"/>
          <w:lang w:val="en-US"/>
        </w:rPr>
        <w:t>][</w:t>
      </w:r>
      <w:hyperlink r:id="rId224" w:tgtFrame="_blank" w:history="1">
        <w:r w:rsidR="00D824CD" w:rsidRPr="002D648E">
          <w:rPr>
            <w:b/>
            <w:bCs/>
            <w:color w:val="000000" w:themeColor="text1"/>
            <w:u w:val="single"/>
            <w:lang w:val="en-US"/>
          </w:rPr>
          <w:t>OD2</w:t>
        </w:r>
      </w:hyperlink>
      <w:r w:rsidR="00D824CD" w:rsidRPr="002D648E">
        <w:rPr>
          <w:b/>
          <w:bCs/>
          <w:color w:val="000000" w:themeColor="text1"/>
          <w:lang w:val="en-US"/>
        </w:rPr>
        <w:t>][</w:t>
      </w:r>
      <w:hyperlink r:id="rId225" w:tgtFrame="_blank" w:history="1">
        <w:r w:rsidR="00D824CD" w:rsidRPr="002D648E">
          <w:rPr>
            <w:b/>
            <w:bCs/>
            <w:color w:val="000000" w:themeColor="text1"/>
            <w:u w:val="single"/>
            <w:lang w:val="en-US"/>
          </w:rPr>
          <w:t>OD2</w:t>
        </w:r>
      </w:hyperlink>
      <w:r w:rsidR="00D824CD" w:rsidRPr="002D648E">
        <w:rPr>
          <w:b/>
          <w:bCs/>
          <w:color w:val="000000" w:themeColor="text1"/>
          <w:lang w:val="en-US"/>
        </w:rPr>
        <w:t>][</w:t>
      </w:r>
      <w:hyperlink r:id="rId226" w:tgtFrame="_blank" w:history="1">
        <w:r w:rsidR="00D824CD" w:rsidRPr="002D648E">
          <w:rPr>
            <w:b/>
            <w:bCs/>
            <w:color w:val="000000" w:themeColor="text1"/>
            <w:u w:val="single"/>
            <w:lang w:val="en-US"/>
          </w:rPr>
          <w:t>OD2</w:t>
        </w:r>
      </w:hyperlink>
      <w:r w:rsidR="00D824CD" w:rsidRPr="002D648E">
        <w:rPr>
          <w:b/>
          <w:bCs/>
          <w:color w:val="000000" w:themeColor="text1"/>
          <w:lang w:val="en-US"/>
        </w:rPr>
        <w:t>]</w:t>
      </w:r>
      <w:r w:rsidR="00D824CD" w:rsidRPr="00C243EC">
        <w:rPr>
          <w:color w:val="000000" w:themeColor="text1"/>
          <w:lang w:val="en-US"/>
        </w:rPr>
        <w:t>.</w:t>
      </w:r>
      <w:r w:rsidR="00D824CD" w:rsidRPr="002D648E">
        <w:rPr>
          <w:color w:val="000000" w:themeColor="text1"/>
        </w:rPr>
        <w:t> </w:t>
      </w:r>
    </w:p>
    <w:p w14:paraId="7F5C947A" w14:textId="77777777" w:rsidR="00AD7636" w:rsidRPr="00D824CD" w:rsidRDefault="00AD7636" w:rsidP="00AD7636">
      <w:pPr>
        <w:pStyle w:val="paragraph"/>
        <w:spacing w:before="0" w:beforeAutospacing="0" w:after="0" w:afterAutospacing="0" w:line="360" w:lineRule="auto"/>
        <w:jc w:val="both"/>
        <w:textAlignment w:val="baseline"/>
      </w:pPr>
    </w:p>
    <w:p w14:paraId="6AC33E99" w14:textId="2DBB7D33" w:rsidR="008362DC" w:rsidRPr="00A50210" w:rsidRDefault="008362DC" w:rsidP="008362DC">
      <w:pPr>
        <w:jc w:val="both"/>
      </w:pPr>
      <w:r w:rsidRPr="00A50210">
        <w:t xml:space="preserve">Araştırma altyapısına yönelik iç kaynaklar kapsamında; Sağlık Bilimleri Eğitim, Araştırma ve Uygulama Laboratuvarları Koordinatörlüğü bünyesinde sunulan araştırma hizmetleri, akademik personelin deneysel ve uygulamalı araştırmalarını destekleyecek şekilde yapılandırılmıştır. Bu kapsamda ileri laboratuvar analizleri, bilimsel ölçüm ve test hizmetleri araştırmacıların kullanımına sunulmakta; sunulan altyapı ve hizmetlerin kullanım durumu ve kapasitesi ilgili birimler tarafından düzenli olarak izlenmekte ve ihtiyaçlar doğrultusunda güncellenmektedir </w:t>
      </w:r>
      <w:r w:rsidR="00D824CD" w:rsidRPr="002D648E">
        <w:rPr>
          <w:rFonts w:eastAsia="Calibri"/>
          <w:b/>
          <w:bCs/>
          <w:color w:val="000000" w:themeColor="text1"/>
          <w:lang w:val="en-US"/>
        </w:rPr>
        <w:t>[</w:t>
      </w:r>
      <w:hyperlink r:id="rId227" w:tgtFrame="_blank" w:history="1">
        <w:r w:rsidR="00D824CD" w:rsidRPr="002D648E">
          <w:rPr>
            <w:rFonts w:eastAsia="Calibri"/>
            <w:b/>
            <w:bCs/>
            <w:color w:val="000000" w:themeColor="text1"/>
            <w:u w:val="single"/>
            <w:lang w:val="en-US"/>
          </w:rPr>
          <w:t>OD3</w:t>
        </w:r>
      </w:hyperlink>
      <w:r w:rsidR="00D824CD" w:rsidRPr="002D648E">
        <w:rPr>
          <w:rFonts w:eastAsia="Calibri"/>
          <w:b/>
          <w:bCs/>
          <w:color w:val="000000" w:themeColor="text1"/>
          <w:lang w:val="en-US"/>
        </w:rPr>
        <w:t>]</w:t>
      </w:r>
      <w:r w:rsidR="00D824CD" w:rsidRPr="003B1A1C">
        <w:rPr>
          <w:rFonts w:eastAsia="Calibri"/>
          <w:color w:val="000000" w:themeColor="text1"/>
          <w:lang w:val="en-US"/>
        </w:rPr>
        <w:t>.</w:t>
      </w:r>
      <w:r w:rsidR="00D824CD" w:rsidRPr="002D648E">
        <w:rPr>
          <w:rFonts w:ascii="Calibri" w:eastAsia="Calibri" w:hAnsi="Calibri"/>
          <w:color w:val="000000" w:themeColor="text1"/>
          <w:sz w:val="22"/>
          <w:szCs w:val="22"/>
        </w:rPr>
        <w:t> </w:t>
      </w:r>
    </w:p>
    <w:p w14:paraId="7A23162B" w14:textId="77777777" w:rsidR="00AD7636" w:rsidRPr="00A07E7D" w:rsidRDefault="008362DC" w:rsidP="00AD7636">
      <w:pPr>
        <w:spacing w:before="240"/>
        <w:jc w:val="both"/>
        <w:rPr>
          <w:rStyle w:val="normaltextrun"/>
          <w:color w:val="000000" w:themeColor="text1"/>
          <w:lang w:val="en-US"/>
        </w:rPr>
      </w:pPr>
      <w:r w:rsidRPr="00A50210">
        <w:t xml:space="preserve">Araştırma faaliyetlerinin teşvik edilmesine yönelik iç kaynaklar, Akademik Teşvik Uygulama ve İzleme süreçleri ile Bilimsel Faaliyetleri Teşvik Yönergesi çerçevesinde yürütülmektedir. Bu kapsamda öğretim </w:t>
      </w:r>
      <w:r w:rsidRPr="00A07E7D">
        <w:t xml:space="preserve">elemanlarının bilimsel yayın ve araştırma çıktıları teşvik edilmekte; teşvik uygulamalarına ilişkin başvuru ve değerlendirme süreçleri tanımlı usuller doğrultusunda yürütülmekte ve uygulama sonuçları izlenmektedir </w:t>
      </w:r>
      <w:r w:rsidR="00D824CD" w:rsidRPr="00A07E7D">
        <w:rPr>
          <w:rFonts w:eastAsia="Calibri"/>
          <w:b/>
          <w:bCs/>
        </w:rPr>
        <w:t>[</w:t>
      </w:r>
      <w:hyperlink r:id="rId228" w:tgtFrame="_blank" w:history="1">
        <w:r w:rsidR="00D824CD" w:rsidRPr="00A07E7D">
          <w:rPr>
            <w:rStyle w:val="normaltextrun"/>
            <w:b/>
            <w:bCs/>
            <w:color w:val="0000FF"/>
            <w:lang w:val="en-US"/>
          </w:rPr>
          <w:t>OD3</w:t>
        </w:r>
      </w:hyperlink>
      <w:r w:rsidR="00D824CD" w:rsidRPr="00A07E7D">
        <w:rPr>
          <w:rStyle w:val="normaltextrun"/>
          <w:b/>
          <w:bCs/>
          <w:color w:val="0000FF"/>
          <w:lang w:val="en-US"/>
        </w:rPr>
        <w:t>][</w:t>
      </w:r>
      <w:hyperlink r:id="rId229" w:tgtFrame="_blank" w:history="1">
        <w:r w:rsidR="00D824CD" w:rsidRPr="00A07E7D">
          <w:rPr>
            <w:rStyle w:val="normaltextrun"/>
            <w:b/>
            <w:bCs/>
            <w:color w:val="0000FF"/>
            <w:lang w:val="en-US"/>
          </w:rPr>
          <w:t>OD3</w:t>
        </w:r>
      </w:hyperlink>
      <w:r w:rsidR="00D824CD" w:rsidRPr="00A07E7D">
        <w:rPr>
          <w:rStyle w:val="normaltextrun"/>
          <w:b/>
          <w:bCs/>
          <w:color w:val="0000FF"/>
          <w:lang w:val="en-US"/>
        </w:rPr>
        <w:t>]</w:t>
      </w:r>
      <w:r w:rsidR="00D824CD" w:rsidRPr="00A07E7D">
        <w:rPr>
          <w:rStyle w:val="normaltextrun"/>
          <w:color w:val="000000" w:themeColor="text1"/>
          <w:lang w:val="en-US"/>
        </w:rPr>
        <w:t>. </w:t>
      </w:r>
    </w:p>
    <w:p w14:paraId="3E7D4346" w14:textId="77777777" w:rsidR="00AD7636" w:rsidRPr="00A07E7D" w:rsidRDefault="008362DC" w:rsidP="00AD7636">
      <w:pPr>
        <w:spacing w:before="240"/>
        <w:jc w:val="both"/>
        <w:rPr>
          <w:rStyle w:val="eop"/>
          <w:color w:val="000000" w:themeColor="text1"/>
          <w:lang w:val="en-US"/>
        </w:rPr>
      </w:pPr>
      <w:r w:rsidRPr="00A07E7D">
        <w:t xml:space="preserve">Araştırma faaliyetlerinde kullanılan dış kaynaklar, üniversitenin ulusal araştırma destek programları aracılığıyla sağlanmaktadır. Bu kapsamda TÜSEB tarafından yürütülen araştırma destek programlarına başvuru ve proje kabul süreçleri yürütülmekte; dış kaynak kullanımına ilişkin süreçler ve sonuçlar ilgili birimler tarafından izlenmekte ve değerlendirilmektedir </w:t>
      </w:r>
      <w:r w:rsidR="00AF6719" w:rsidRPr="00A07E7D">
        <w:rPr>
          <w:rStyle w:val="normaltextrun"/>
          <w:b/>
          <w:bCs/>
          <w:lang w:val="en-US"/>
        </w:rPr>
        <w:t>[</w:t>
      </w:r>
      <w:hyperlink r:id="rId230" w:tgtFrame="_blank" w:history="1">
        <w:r w:rsidR="00AF6719" w:rsidRPr="00A07E7D">
          <w:rPr>
            <w:rStyle w:val="normaltextrun"/>
            <w:b/>
            <w:bCs/>
            <w:color w:val="0000FF"/>
            <w:lang w:val="en-US"/>
          </w:rPr>
          <w:t>OD3</w:t>
        </w:r>
      </w:hyperlink>
      <w:r w:rsidR="00AF6719" w:rsidRPr="00A07E7D">
        <w:rPr>
          <w:rStyle w:val="normaltextrun"/>
          <w:b/>
          <w:bCs/>
          <w:lang w:val="en-US"/>
        </w:rPr>
        <w:t>]</w:t>
      </w:r>
      <w:r w:rsidR="00AF6719" w:rsidRPr="00A07E7D">
        <w:rPr>
          <w:rStyle w:val="normaltextrun"/>
          <w:lang w:val="en-US"/>
        </w:rPr>
        <w:t>.</w:t>
      </w:r>
      <w:r w:rsidR="00AF6719" w:rsidRPr="00A07E7D">
        <w:rPr>
          <w:rStyle w:val="eop"/>
        </w:rPr>
        <w:t> </w:t>
      </w:r>
    </w:p>
    <w:p w14:paraId="05195722" w14:textId="568EC736" w:rsidR="002D2FB1" w:rsidRPr="00A07E7D" w:rsidRDefault="002D2FB1" w:rsidP="00AD7636">
      <w:pPr>
        <w:spacing w:before="240"/>
        <w:jc w:val="both"/>
        <w:rPr>
          <w:color w:val="000000" w:themeColor="text1"/>
          <w:lang w:val="en-US"/>
        </w:rPr>
      </w:pPr>
      <w:r w:rsidRPr="00A07E7D">
        <w:t>Teknoloji Transfer Ofisi tarafından düzenlenen “Patent Eğitimi”ne ilişkin bilgilendirme yer almaktadır. Söz konusu eğitim; fikri ve sınai mülkiyet hakları konusunda farkındalık oluşturmayı, akademik çıktılardan doğan buluşların korunmasını ve üniversitenin patent portföyünün geliştirilmesini amaçlamaktadır. Eğitim, üniversite iç paydaşlarına (akademisyenler ve öğrenciler) yönelik planlanmış olup çevrim içi platform üzerinden gerçekleştirilmiştir.</w:t>
      </w:r>
    </w:p>
    <w:p w14:paraId="38306DCC" w14:textId="77777777" w:rsidR="002D2FB1" w:rsidRPr="00A07E7D" w:rsidRDefault="002D2FB1" w:rsidP="00AD7636">
      <w:pPr>
        <w:spacing w:line="360" w:lineRule="auto"/>
        <w:jc w:val="both"/>
      </w:pPr>
    </w:p>
    <w:p w14:paraId="34F0F8A9" w14:textId="326B536C" w:rsidR="002D2FB1" w:rsidRPr="00A07E7D" w:rsidRDefault="002D2FB1" w:rsidP="002D2FB1">
      <w:pPr>
        <w:jc w:val="both"/>
        <w:rPr>
          <w:b/>
          <w:bCs/>
        </w:rPr>
      </w:pPr>
      <w:r w:rsidRPr="00A07E7D">
        <w:t xml:space="preserve">Eğitimin dış paydaş boyutu da bulunmaktadır. Eğitmen olarak İstanbul Medipol Üniversitesi Fikri ve Sınai Mülkiyet Hakları Ekip Liderinin davet edilmesi, kurumlar arası iş birliği ve dış uzman katkısının sürece entegre edildiğini göstermektedir. Bu durum, araştırma çıktılarının korunması ve ticarileştirilmesi süreçlerinde dış kaynak ve uzmanlık desteğinden yararlanıldığını ortaya koymaktadır </w:t>
      </w:r>
      <w:r w:rsidRPr="00A07E7D">
        <w:rPr>
          <w:b/>
          <w:bCs/>
        </w:rPr>
        <w:t>[1_OD3][2_OD3]</w:t>
      </w:r>
      <w:r w:rsidR="00C243EC" w:rsidRPr="00A07E7D">
        <w:t>.</w:t>
      </w:r>
    </w:p>
    <w:p w14:paraId="213EE664" w14:textId="77777777" w:rsidR="002D2FB1" w:rsidRPr="00A07E7D" w:rsidRDefault="002D2FB1" w:rsidP="00AD7636">
      <w:pPr>
        <w:spacing w:line="360" w:lineRule="auto"/>
        <w:jc w:val="both"/>
      </w:pPr>
    </w:p>
    <w:p w14:paraId="2CDBF591" w14:textId="1A02CBE8" w:rsidR="008362DC" w:rsidRPr="00A07E7D" w:rsidRDefault="008362DC" w:rsidP="008362DC">
      <w:pPr>
        <w:jc w:val="both"/>
      </w:pPr>
      <w:r w:rsidRPr="00A07E7D">
        <w:t xml:space="preserve">Üniversitenin Teknoloji Transfer Ofisi (TTO) aracılığıyla yürütülen TÜBİTAK destekli proje başvuruları, dış kaynak kullanımının somut göstergeleri arasında yer almakta; desteklenen projeler düzenli olarak izlenmekte ve raporlanmaktadır </w:t>
      </w:r>
      <w:r w:rsidR="00AF6719" w:rsidRPr="00A07E7D">
        <w:rPr>
          <w:rStyle w:val="normaltextrun"/>
          <w:b/>
          <w:bCs/>
          <w:lang w:val="en-US"/>
        </w:rPr>
        <w:t>[</w:t>
      </w:r>
      <w:hyperlink r:id="rId231" w:tgtFrame="_blank" w:history="1">
        <w:r w:rsidR="00AF6719" w:rsidRPr="00A07E7D">
          <w:rPr>
            <w:rStyle w:val="normaltextrun"/>
            <w:b/>
            <w:bCs/>
            <w:color w:val="0000FF"/>
            <w:lang w:val="en-US"/>
          </w:rPr>
          <w:t>OD3</w:t>
        </w:r>
      </w:hyperlink>
      <w:r w:rsidR="00AF6719" w:rsidRPr="00A07E7D">
        <w:rPr>
          <w:rStyle w:val="normaltextrun"/>
          <w:b/>
          <w:bCs/>
          <w:lang w:val="en-US"/>
        </w:rPr>
        <w:t>]</w:t>
      </w:r>
      <w:r w:rsidR="00AF6719" w:rsidRPr="00A07E7D">
        <w:rPr>
          <w:rStyle w:val="normaltextrun"/>
          <w:color w:val="000000" w:themeColor="text1"/>
          <w:lang w:val="en-US"/>
        </w:rPr>
        <w:t>.</w:t>
      </w:r>
      <w:r w:rsidR="00AF6719" w:rsidRPr="00A07E7D">
        <w:rPr>
          <w:rStyle w:val="eop"/>
        </w:rPr>
        <w:t> </w:t>
      </w:r>
    </w:p>
    <w:p w14:paraId="0D687BE5" w14:textId="5F218C3C" w:rsidR="008362DC" w:rsidRPr="00A07E7D" w:rsidRDefault="008362DC" w:rsidP="008362DC">
      <w:pPr>
        <w:jc w:val="both"/>
        <w:rPr>
          <w:rStyle w:val="eop"/>
        </w:rPr>
      </w:pPr>
      <w:r w:rsidRPr="00A07E7D">
        <w:t xml:space="preserve">Dış kaynak kullanımının bir diğer somut örneği olarak, TTO tarafından yürütülen TÜBİTAK 2209-A Üniversite Öğrencileri Araştırma Projeleri Destekleme Programı kapsamında yapılan başvuruların kabul edilmesi sağlanmış; bu projeler aracılığıyla akademik personel ve öğrencilerin araştırma faaliyetleri desteklenmiştir </w:t>
      </w:r>
      <w:r w:rsidR="00A30C86" w:rsidRPr="00A07E7D">
        <w:rPr>
          <w:rStyle w:val="normaltextrun"/>
          <w:b/>
          <w:bCs/>
          <w:lang w:val="en-US"/>
        </w:rPr>
        <w:t>[</w:t>
      </w:r>
      <w:hyperlink r:id="rId232" w:tgtFrame="_blank" w:history="1">
        <w:r w:rsidR="00A30C86" w:rsidRPr="00A07E7D">
          <w:rPr>
            <w:rStyle w:val="normaltextrun"/>
            <w:b/>
            <w:bCs/>
            <w:color w:val="0000FF"/>
            <w:lang w:val="en-US"/>
          </w:rPr>
          <w:t>OD3</w:t>
        </w:r>
      </w:hyperlink>
      <w:r w:rsidR="00A30C86" w:rsidRPr="00A07E7D">
        <w:rPr>
          <w:rStyle w:val="normaltextrun"/>
          <w:b/>
          <w:bCs/>
          <w:lang w:val="en-US"/>
        </w:rPr>
        <w:t>]</w:t>
      </w:r>
      <w:r w:rsidR="00A30C86" w:rsidRPr="00A07E7D">
        <w:rPr>
          <w:rStyle w:val="normaltextrun"/>
          <w:lang w:val="en-US"/>
        </w:rPr>
        <w:t>.</w:t>
      </w:r>
      <w:r w:rsidR="00A30C86" w:rsidRPr="00A07E7D">
        <w:rPr>
          <w:rStyle w:val="eop"/>
        </w:rPr>
        <w:t> </w:t>
      </w:r>
    </w:p>
    <w:p w14:paraId="7CBB3692" w14:textId="77777777" w:rsidR="00AD7636" w:rsidRPr="00A50210" w:rsidRDefault="00AD7636" w:rsidP="00AD7636">
      <w:pPr>
        <w:spacing w:line="360" w:lineRule="auto"/>
        <w:jc w:val="both"/>
      </w:pPr>
    </w:p>
    <w:p w14:paraId="64782B0E" w14:textId="3B4C99AB" w:rsidR="008362DC" w:rsidRPr="00A07E7D" w:rsidRDefault="008362DC" w:rsidP="008362DC">
      <w:pPr>
        <w:jc w:val="both"/>
        <w:rPr>
          <w:rStyle w:val="eop"/>
        </w:rPr>
      </w:pPr>
      <w:r w:rsidRPr="00A50210">
        <w:t xml:space="preserve">Bunun yanı sıra, TTO bünyesinde yürütülen şirketleşme ve ticarileştirme süreçlerine ilişkin yönergeler ile danışmanlık hizmetlerine </w:t>
      </w:r>
      <w:r w:rsidRPr="00A07E7D">
        <w:t xml:space="preserve">yönelik düzenlemeler, üniversitenin araştırma çıktılarının ekonomik katma değere dönüştürülmesine ve dış kaynak çeşitliliğinin artırılmasına yönelik kurumsal altyapının tanımlı olduğunu göstermektedir </w:t>
      </w:r>
      <w:r w:rsidR="00C00044" w:rsidRPr="00A07E7D">
        <w:rPr>
          <w:rStyle w:val="normaltextrun"/>
          <w:b/>
          <w:bCs/>
          <w:lang w:val="en-US"/>
        </w:rPr>
        <w:t>[</w:t>
      </w:r>
      <w:hyperlink r:id="rId233" w:tgtFrame="_blank" w:history="1">
        <w:r w:rsidR="00C00044" w:rsidRPr="00A07E7D">
          <w:rPr>
            <w:rStyle w:val="normaltextrun"/>
            <w:b/>
            <w:bCs/>
            <w:color w:val="0000FF"/>
            <w:lang w:val="en-US"/>
          </w:rPr>
          <w:t>OD3</w:t>
        </w:r>
      </w:hyperlink>
      <w:r w:rsidR="00C00044" w:rsidRPr="00A07E7D">
        <w:rPr>
          <w:rStyle w:val="normaltextrun"/>
          <w:b/>
          <w:bCs/>
          <w:lang w:val="en-US"/>
        </w:rPr>
        <w:t>]</w:t>
      </w:r>
      <w:r w:rsidR="00C00044" w:rsidRPr="00A07E7D">
        <w:rPr>
          <w:rStyle w:val="normaltextrun"/>
          <w:lang w:val="en-US"/>
        </w:rPr>
        <w:t>.</w:t>
      </w:r>
      <w:r w:rsidR="00C00044" w:rsidRPr="00A07E7D">
        <w:rPr>
          <w:rStyle w:val="eop"/>
        </w:rPr>
        <w:t> </w:t>
      </w:r>
      <w:r w:rsidRPr="00A07E7D">
        <w:t xml:space="preserve">Ayrıca, TÜBİTAK BiGG (Bireysel Genç Girişim) destek programına ilişkin başvuru ve süreç bilgilerinin TTO tarafından </w:t>
      </w:r>
      <w:r w:rsidRPr="00A07E7D">
        <w:lastRenderedPageBreak/>
        <w:t xml:space="preserve">yürütülmesi, dış kaynaklara erişim ve bu kaynakların etkin kullanımına yönelik kurumsal süreçlerin tanımlı ve izlenebilir olduğunu göstermektedir </w:t>
      </w:r>
      <w:r w:rsidR="00C00044" w:rsidRPr="00A07E7D">
        <w:rPr>
          <w:rStyle w:val="normaltextrun"/>
          <w:b/>
          <w:bCs/>
          <w:lang w:val="en-US"/>
        </w:rPr>
        <w:t>[</w:t>
      </w:r>
      <w:hyperlink r:id="rId234" w:tgtFrame="_blank" w:history="1">
        <w:r w:rsidR="00C00044" w:rsidRPr="00A07E7D">
          <w:rPr>
            <w:rStyle w:val="normaltextrun"/>
            <w:b/>
            <w:bCs/>
            <w:color w:val="0000FF"/>
            <w:lang w:val="en-US"/>
          </w:rPr>
          <w:t>OD3</w:t>
        </w:r>
      </w:hyperlink>
      <w:r w:rsidR="00C00044" w:rsidRPr="00A07E7D">
        <w:rPr>
          <w:rStyle w:val="normaltextrun"/>
          <w:b/>
          <w:bCs/>
          <w:lang w:val="en-US"/>
        </w:rPr>
        <w:t>]</w:t>
      </w:r>
      <w:r w:rsidR="00C00044" w:rsidRPr="00A07E7D">
        <w:rPr>
          <w:rStyle w:val="normaltextrun"/>
          <w:lang w:val="en-US"/>
        </w:rPr>
        <w:t>.</w:t>
      </w:r>
      <w:r w:rsidR="00C00044" w:rsidRPr="00A07E7D">
        <w:rPr>
          <w:rStyle w:val="eop"/>
        </w:rPr>
        <w:t> </w:t>
      </w:r>
    </w:p>
    <w:p w14:paraId="122BD47C" w14:textId="77777777" w:rsidR="00AD7636" w:rsidRPr="00A07E7D" w:rsidRDefault="00AD7636" w:rsidP="00AD7636">
      <w:pPr>
        <w:spacing w:line="360" w:lineRule="auto"/>
        <w:jc w:val="both"/>
      </w:pPr>
    </w:p>
    <w:p w14:paraId="7118A029" w14:textId="4CBE372A" w:rsidR="008362DC" w:rsidRPr="00A07E7D" w:rsidRDefault="008362DC" w:rsidP="008362DC">
      <w:pPr>
        <w:jc w:val="both"/>
        <w:rPr>
          <w:rStyle w:val="eop"/>
        </w:rPr>
      </w:pPr>
      <w:r w:rsidRPr="00A07E7D">
        <w:t xml:space="preserve">Üniversite tarafından düzenlenen veya desteklenen bilimsel toplantı, kongre, sempozyum ve benzeri etkinliklere akademik personelin ve öğrencilerin katılımı, araştırma ekosisteminin dış paydaşlarla etkileşimini güçlendiren bir dış kaynak kullanım unsuru olarak değerlendirilmektedir. Bu kapsamda bilimsel etkinliklere katılım süreçleri ilgili birimler tarafından izlenmekte ve raporlanmaktadır </w:t>
      </w:r>
      <w:r w:rsidR="00C00044" w:rsidRPr="00A07E7D">
        <w:rPr>
          <w:rStyle w:val="normaltextrun"/>
          <w:b/>
          <w:bCs/>
          <w:lang w:val="en-US"/>
        </w:rPr>
        <w:t>[</w:t>
      </w:r>
      <w:hyperlink r:id="rId235" w:tgtFrame="_blank" w:history="1">
        <w:r w:rsidR="00C00044" w:rsidRPr="00A07E7D">
          <w:rPr>
            <w:rStyle w:val="normaltextrun"/>
            <w:b/>
            <w:bCs/>
            <w:color w:val="0000FF"/>
            <w:lang w:val="en-US"/>
          </w:rPr>
          <w:t>OD3</w:t>
        </w:r>
      </w:hyperlink>
      <w:r w:rsidR="00C00044" w:rsidRPr="00A07E7D">
        <w:rPr>
          <w:rStyle w:val="normaltextrun"/>
          <w:b/>
          <w:bCs/>
          <w:lang w:val="en-US"/>
        </w:rPr>
        <w:t>]</w:t>
      </w:r>
      <w:r w:rsidR="00C00044" w:rsidRPr="00A07E7D">
        <w:rPr>
          <w:rStyle w:val="normaltextrun"/>
          <w:lang w:val="en-US"/>
        </w:rPr>
        <w:t>.</w:t>
      </w:r>
      <w:r w:rsidR="00C00044" w:rsidRPr="00A07E7D">
        <w:rPr>
          <w:rStyle w:val="eop"/>
        </w:rPr>
        <w:t> </w:t>
      </w:r>
    </w:p>
    <w:p w14:paraId="64E23072" w14:textId="77777777" w:rsidR="00AD7636" w:rsidRPr="00A07E7D" w:rsidRDefault="00AD7636" w:rsidP="00AD7636">
      <w:pPr>
        <w:spacing w:line="360" w:lineRule="auto"/>
        <w:jc w:val="both"/>
      </w:pPr>
    </w:p>
    <w:p w14:paraId="58C52A32" w14:textId="77777777" w:rsidR="008362DC" w:rsidRPr="00A07E7D" w:rsidRDefault="008362DC" w:rsidP="008362DC">
      <w:pPr>
        <w:jc w:val="both"/>
      </w:pPr>
      <w:r w:rsidRPr="00A07E7D">
        <w:t>Araştırma süreçlerinde kullanılan iç ve dış kaynakların etkinliği, ilgili akademik ve idari birimler tarafından bütüncül bir yaklaşımla izlenmekte; elde edilen izleme sonuçları doğrultusunda kaynak kullanımına ilişkin planlamalar güncellenmektedir. Bu kapsamda üniversitede araştırma kaynakları planlı, izlenen ve iyileştirilen bir yapı içerisinde yönetilmektedir.</w:t>
      </w:r>
    </w:p>
    <w:p w14:paraId="30C5798A" w14:textId="77777777" w:rsidR="00C00044" w:rsidRPr="00A07E7D" w:rsidRDefault="00C00044" w:rsidP="00AD7636">
      <w:pPr>
        <w:spacing w:line="360" w:lineRule="auto"/>
        <w:jc w:val="both"/>
      </w:pPr>
    </w:p>
    <w:p w14:paraId="156F2D88" w14:textId="3BB32F99" w:rsidR="005456CA" w:rsidRPr="00A07E7D" w:rsidRDefault="008362DC" w:rsidP="008362DC">
      <w:pPr>
        <w:jc w:val="both"/>
      </w:pPr>
      <w:r w:rsidRPr="00A07E7D">
        <w:rPr>
          <w:b/>
        </w:rPr>
        <w:t xml:space="preserve">Olgunluk Düzeyi (3): </w:t>
      </w:r>
      <w:r w:rsidR="005456CA" w:rsidRPr="00A07E7D">
        <w:t>Kurum araştırma ve geliştirme kaynaklarını araştırma stratejisi ve birimler arası dengeyi gözeterek yönetmektedir.</w:t>
      </w:r>
    </w:p>
    <w:p w14:paraId="3F6633BF" w14:textId="7BD4F22A" w:rsidR="002D2FB1" w:rsidRPr="008C3ABF" w:rsidRDefault="002D2FB1" w:rsidP="002D2FB1">
      <w:pPr>
        <w:spacing w:before="240"/>
        <w:jc w:val="both"/>
        <w:rPr>
          <w:b/>
          <w:bCs/>
        </w:rPr>
      </w:pPr>
      <w:r w:rsidRPr="008C3ABF">
        <w:rPr>
          <w:b/>
          <w:bCs/>
        </w:rPr>
        <w:t>Kanıtlar</w:t>
      </w:r>
    </w:p>
    <w:p w14:paraId="40C1D8E7" w14:textId="35D2FB3F" w:rsidR="002D2FB1" w:rsidRPr="008C3ABF" w:rsidRDefault="002D2FB1" w:rsidP="002D2FB1">
      <w:pPr>
        <w:jc w:val="both"/>
      </w:pPr>
      <w:r w:rsidRPr="008C3ABF">
        <w:rPr>
          <w:b/>
          <w:bCs/>
        </w:rPr>
        <w:t>[1](3)C.1.2.</w:t>
      </w:r>
      <w:r w:rsidRPr="008C3ABF">
        <w:t>teknoloji_transfer_ofisi_patent_egitimi_duyurusu.jpeg</w:t>
      </w:r>
    </w:p>
    <w:p w14:paraId="690182BD" w14:textId="6CBDC77F" w:rsidR="002D2FB1" w:rsidRDefault="002D2FB1" w:rsidP="007940EC">
      <w:pPr>
        <w:jc w:val="both"/>
      </w:pPr>
      <w:r w:rsidRPr="008C3ABF">
        <w:rPr>
          <w:b/>
          <w:bCs/>
        </w:rPr>
        <w:t>[2](3)C.1.2.</w:t>
      </w:r>
      <w:r w:rsidRPr="008C3ABF">
        <w:t>patent_egitim_fotograflari.pdf</w:t>
      </w:r>
    </w:p>
    <w:p w14:paraId="02242A19" w14:textId="77777777" w:rsidR="00C243EC" w:rsidRPr="00A50210" w:rsidRDefault="00C243EC" w:rsidP="00C243EC">
      <w:pPr>
        <w:spacing w:line="360" w:lineRule="auto"/>
        <w:jc w:val="both"/>
      </w:pPr>
    </w:p>
    <w:p w14:paraId="12A3C3C2" w14:textId="77777777" w:rsidR="008362DC" w:rsidRPr="00A50210" w:rsidRDefault="008362DC" w:rsidP="00506096">
      <w:pPr>
        <w:pStyle w:val="Balk2"/>
        <w:rPr>
          <w:rFonts w:cs="Times New Roman"/>
        </w:rPr>
      </w:pPr>
      <w:bookmarkStart w:id="87" w:name="_Toc223090745"/>
      <w:r w:rsidRPr="00A50210">
        <w:rPr>
          <w:rFonts w:cs="Times New Roman"/>
        </w:rPr>
        <w:t>C.2. Araştırma Yetkinliği, İş Birlikleri ve Destekler</w:t>
      </w:r>
      <w:bookmarkEnd w:id="87"/>
    </w:p>
    <w:p w14:paraId="2F99A44C" w14:textId="18380004" w:rsidR="008362DC" w:rsidRPr="00A50210" w:rsidRDefault="008362DC" w:rsidP="00506096">
      <w:pPr>
        <w:pStyle w:val="Balk3"/>
        <w:rPr>
          <w:rFonts w:cs="Times New Roman"/>
        </w:rPr>
      </w:pPr>
      <w:bookmarkStart w:id="88" w:name="_Toc223090746"/>
      <w:r w:rsidRPr="00A50210">
        <w:rPr>
          <w:rFonts w:cs="Times New Roman"/>
        </w:rPr>
        <w:t xml:space="preserve">C.2.1. Araştırma </w:t>
      </w:r>
      <w:r w:rsidR="00506096" w:rsidRPr="00A50210">
        <w:rPr>
          <w:rFonts w:cs="Times New Roman"/>
        </w:rPr>
        <w:t>y</w:t>
      </w:r>
      <w:r w:rsidRPr="00A50210">
        <w:rPr>
          <w:rFonts w:cs="Times New Roman"/>
        </w:rPr>
        <w:t xml:space="preserve">etkinlikleri ve </w:t>
      </w:r>
      <w:r w:rsidR="00506096" w:rsidRPr="00A50210">
        <w:rPr>
          <w:rFonts w:cs="Times New Roman"/>
        </w:rPr>
        <w:t>g</w:t>
      </w:r>
      <w:r w:rsidRPr="00A50210">
        <w:rPr>
          <w:rFonts w:cs="Times New Roman"/>
        </w:rPr>
        <w:t>elişimi</w:t>
      </w:r>
      <w:bookmarkEnd w:id="88"/>
    </w:p>
    <w:p w14:paraId="3440C1A4" w14:textId="77777777" w:rsidR="008362DC" w:rsidRPr="00A50210" w:rsidRDefault="008362DC" w:rsidP="008362DC">
      <w:pPr>
        <w:spacing w:before="240"/>
        <w:jc w:val="both"/>
      </w:pPr>
      <w:r w:rsidRPr="00A50210">
        <w:t xml:space="preserve">Araştırma kadrosunun yetkinliğini geliştirmek ve iyileştirmek amacıyla öğretim elemanları, yayın, proje ve bildiri gibi akademik çalışmalar yapmaya teşvik edilmektedir. Birimimizde görev yapan akademik kadro, Ankara Medipol Üniversitesi’nin araştırma odaklı vizyonuyla uyumlu olarak, doktora derecesine sahip araştırmacı oranını her yıl artırmaktadır. Yüksekokulumuzda görev yapan öğretim elemanlarının 12’si doktora derecesine sahip olup, 10’u ise doktora eğitimine devam etmektedir </w:t>
      </w:r>
      <w:r w:rsidRPr="00A50210">
        <w:rPr>
          <w:b/>
          <w:bCs/>
        </w:rPr>
        <w:t>[1_OD2]</w:t>
      </w:r>
      <w:r w:rsidRPr="00A50210">
        <w:t xml:space="preserve">. </w:t>
      </w:r>
    </w:p>
    <w:p w14:paraId="335175BD" w14:textId="77777777" w:rsidR="008362DC" w:rsidRPr="00A50210" w:rsidRDefault="008362DC" w:rsidP="008362DC">
      <w:pPr>
        <w:pStyle w:val="NormalWeb"/>
        <w:jc w:val="both"/>
      </w:pPr>
      <w:r w:rsidRPr="00A50210">
        <w:t xml:space="preserve">Üniversitemiz bünyesinde, öğretim elemanlarının araştırma yetkinlikleri ve gelişiminin takibi "Akademik Performans Değerlendirme Yönergesi" çerçevesinde yapılmaktadır </w:t>
      </w:r>
      <w:r w:rsidRPr="00A50210">
        <w:rPr>
          <w:b/>
        </w:rPr>
        <w:t>[2_OD2]</w:t>
      </w:r>
      <w:r w:rsidRPr="00A50210">
        <w:t xml:space="preserve">. Yönerge doğrultusunda hazırlanan anketler, yılda bir kez </w:t>
      </w:r>
      <w:r w:rsidRPr="00A50210">
        <w:rPr>
          <w:bCs/>
        </w:rPr>
        <w:t>Medipol Eğitim Bilgi Sistemi (MEBİS)</w:t>
      </w:r>
      <w:r w:rsidRPr="00A50210">
        <w:t xml:space="preserve"> üzerinden dijital ortamda doldurulmaktadır. Bu veriler ışığında, her bir öğretim elemanının araştırma ve yayın gelişim grafiği analiz edilmekte; elde edilen sonuçlar bir sonraki eğitim-öğretim ve araştırma döneminin stratejik planlamasına, kaynak tahsisine ve akademik gelişim hedeflerine temel teşkil etmektedir </w:t>
      </w:r>
      <w:r w:rsidRPr="00A50210">
        <w:rPr>
          <w:b/>
        </w:rPr>
        <w:t>[3_OD2][4_OD2]</w:t>
      </w:r>
      <w:r w:rsidRPr="00A50210">
        <w:t xml:space="preserve">.  </w:t>
      </w:r>
    </w:p>
    <w:p w14:paraId="571EA03C" w14:textId="77777777" w:rsidR="008362DC" w:rsidRDefault="008362DC" w:rsidP="008362DC">
      <w:pPr>
        <w:jc w:val="both"/>
        <w:rPr>
          <w:bCs/>
        </w:rPr>
      </w:pPr>
      <w:r w:rsidRPr="00A50210">
        <w:rPr>
          <w:bCs/>
        </w:rPr>
        <w:t xml:space="preserve">Üniversitemiz bünyesinde araştırma-geliştirme faaliyetlerinin nitelik ve nicelik olarak artırılması amacıyla Teknoloji Transfer Ofisi (TTO) ile stratejik bir iş birliği modeli yürütülmektedir. TTO, öğretim elemanlarımızın ulusal ve uluslararası fon sağlayıcılara (TÜBİTAK, Avrupa Birliği, Kalkınma Ajansları vb.) yönlendirilmesi noktasında merkezi bir rol üstlenmektedir </w:t>
      </w:r>
      <w:r w:rsidRPr="00A50210">
        <w:rPr>
          <w:b/>
          <w:bCs/>
        </w:rPr>
        <w:t>[5_OD2]</w:t>
      </w:r>
      <w:r w:rsidRPr="00A50210">
        <w:rPr>
          <w:bCs/>
        </w:rPr>
        <w:t xml:space="preserve">. </w:t>
      </w:r>
    </w:p>
    <w:p w14:paraId="6D7A441D" w14:textId="77777777" w:rsidR="00AD7636" w:rsidRPr="00A50210" w:rsidRDefault="00AD7636" w:rsidP="00AD7636">
      <w:pPr>
        <w:spacing w:line="360" w:lineRule="auto"/>
        <w:jc w:val="both"/>
        <w:rPr>
          <w:bCs/>
        </w:rPr>
      </w:pPr>
    </w:p>
    <w:p w14:paraId="4CF61010" w14:textId="77777777" w:rsidR="008362DC" w:rsidRDefault="008362DC" w:rsidP="008362DC">
      <w:pPr>
        <w:jc w:val="both"/>
        <w:rPr>
          <w:bCs/>
        </w:rPr>
      </w:pPr>
      <w:r w:rsidRPr="00A50210">
        <w:rPr>
          <w:bCs/>
        </w:rPr>
        <w:lastRenderedPageBreak/>
        <w:t>Yıl içerisinde gerçekleştirilen çok sayıda tanıtım günü, proje yazma eğitimleri ve hedef odaklı duyurular ile proje kültürü birim geneline yayılmaktadır. Süreç, sadece duyurularla sınırlı kalmayıp; TTO proje temsilcileri tarafından gerçekleştirilen periyodik akademisyen ziyaretleri ve her ay yayımlanan aylık değerlendirme bültenleri ile interaktif bir izleme mekanizmasına dönüştürülmüştür</w:t>
      </w:r>
      <w:r w:rsidRPr="00A50210">
        <w:t xml:space="preserve"> </w:t>
      </w:r>
      <w:r w:rsidRPr="00A50210">
        <w:rPr>
          <w:b/>
          <w:bCs/>
        </w:rPr>
        <w:t>[6_OD2][7_OD2]</w:t>
      </w:r>
      <w:r w:rsidRPr="00A50210">
        <w:rPr>
          <w:bCs/>
        </w:rPr>
        <w:t xml:space="preserve">. </w:t>
      </w:r>
    </w:p>
    <w:p w14:paraId="592A77E9" w14:textId="77777777" w:rsidR="00AD7636" w:rsidRPr="00A50210" w:rsidRDefault="00AD7636" w:rsidP="00AD7636">
      <w:pPr>
        <w:spacing w:line="360" w:lineRule="auto"/>
        <w:jc w:val="both"/>
        <w:rPr>
          <w:bCs/>
        </w:rPr>
      </w:pPr>
    </w:p>
    <w:p w14:paraId="712F8C56" w14:textId="1E1F2ACF" w:rsidR="00F50B86" w:rsidRDefault="008362DC" w:rsidP="00A502F2">
      <w:pPr>
        <w:jc w:val="both"/>
        <w:rPr>
          <w:bCs/>
        </w:rPr>
      </w:pPr>
      <w:r w:rsidRPr="00A50210">
        <w:rPr>
          <w:bCs/>
        </w:rPr>
        <w:t xml:space="preserve">Proje başvuru aşamasından itibaren TTO uzmanları; idari süreçlerin yönetimi, bütçelendirme ve revizyon aşamalarında öğretim elemanlarımıza birebir danışmanlık desteği sağlamaktadır </w:t>
      </w:r>
      <w:r w:rsidRPr="00A50210">
        <w:rPr>
          <w:b/>
          <w:bCs/>
        </w:rPr>
        <w:t>[8_OD2]</w:t>
      </w:r>
      <w:r w:rsidRPr="00A50210">
        <w:rPr>
          <w:bCs/>
        </w:rPr>
        <w:t xml:space="preserve">. Bu sistemli yaklaşımın bir çıktısı olarak, bu eğitim-öğretim yılı içerisinde yüksekokulumuz öğretim elemanları tarafından hazırlanan ve TÜBİTAK nezdinde kabul alan veya değerlendirme aşamasında bulunan projelerimiz mevcuttur </w:t>
      </w:r>
      <w:r w:rsidRPr="00A50210">
        <w:rPr>
          <w:b/>
          <w:bCs/>
        </w:rPr>
        <w:t>[9_OD3][10_OD3]</w:t>
      </w:r>
      <w:r w:rsidRPr="00A50210">
        <w:rPr>
          <w:bCs/>
        </w:rPr>
        <w:t xml:space="preserve">. TTO, kabul edilen bu projelerin yürütülmesi ve takibi süreçlerinde de etkin desteğini sürdürmektedir </w:t>
      </w:r>
      <w:r w:rsidRPr="00A50210">
        <w:rPr>
          <w:b/>
          <w:bCs/>
        </w:rPr>
        <w:t>[11_OD3]</w:t>
      </w:r>
      <w:r w:rsidRPr="00A50210">
        <w:rPr>
          <w:bCs/>
        </w:rPr>
        <w:t>.</w:t>
      </w:r>
      <w:r w:rsidR="00A502F2">
        <w:rPr>
          <w:bCs/>
        </w:rPr>
        <w:t xml:space="preserve"> </w:t>
      </w:r>
      <w:r w:rsidRPr="00A50210">
        <w:rPr>
          <w:bCs/>
        </w:rPr>
        <w:t>Yüksekokulumuzda proje üretim süreçleri, bireysel çabaların ötesinde kurumsal bir destek mekanizmasına (TTO) bağlanmıştır. TTO bültenleri, ziyaret raporları ve aktif çağrı duyuruları, birimimizdeki araştırma ekosisteminin canlılığını korumasını sağlamaktadır. Somut TÜBİTAK proje başvuruları ve kabulleri, sunulan bu kurumsal desteğin başarıyla çıktıya dönüştüğünün en önemli kanıtıdır.</w:t>
      </w:r>
    </w:p>
    <w:p w14:paraId="17BC6BA5" w14:textId="77777777" w:rsidR="00C243EC" w:rsidRPr="00A50210" w:rsidRDefault="00C243EC" w:rsidP="00C243EC">
      <w:pPr>
        <w:spacing w:line="360" w:lineRule="auto"/>
        <w:jc w:val="both"/>
        <w:rPr>
          <w:bCs/>
        </w:rPr>
      </w:pPr>
    </w:p>
    <w:p w14:paraId="72F98BE2" w14:textId="77777777" w:rsidR="008362DC" w:rsidRDefault="008362DC" w:rsidP="008362DC">
      <w:pPr>
        <w:jc w:val="both"/>
      </w:pPr>
      <w:r w:rsidRPr="00A50210">
        <w:rPr>
          <w:b/>
        </w:rPr>
        <w:t>Olgunluk Düzeyi (3):</w:t>
      </w:r>
      <w:r w:rsidRPr="00A50210">
        <w:t xml:space="preserve"> Kurumun genelinde öğretim elemanlarının araştırma yetkinliğinin geliştirilmesine yönelik uygulamalar yürütülmektedir. </w:t>
      </w:r>
    </w:p>
    <w:p w14:paraId="33679DF2" w14:textId="77777777" w:rsidR="00F50B86" w:rsidRPr="00A50210" w:rsidRDefault="00F50B86" w:rsidP="00AD7636">
      <w:pPr>
        <w:spacing w:line="360" w:lineRule="auto"/>
        <w:jc w:val="both"/>
      </w:pPr>
    </w:p>
    <w:p w14:paraId="6A785210" w14:textId="63B10ECE" w:rsidR="008362DC" w:rsidRPr="00A50210" w:rsidRDefault="008362DC" w:rsidP="008362DC">
      <w:pPr>
        <w:jc w:val="both"/>
        <w:rPr>
          <w:b/>
        </w:rPr>
      </w:pPr>
      <w:r w:rsidRPr="00A50210">
        <w:rPr>
          <w:b/>
        </w:rPr>
        <w:t>Kanıtlar</w:t>
      </w:r>
    </w:p>
    <w:p w14:paraId="23095E37" w14:textId="77777777" w:rsidR="007D67CF" w:rsidRPr="008C3ABF" w:rsidRDefault="007D67CF" w:rsidP="007D67CF">
      <w:pPr>
        <w:spacing w:after="160"/>
        <w:contextualSpacing/>
        <w:jc w:val="both"/>
        <w:rPr>
          <w:rFonts w:eastAsia="Calibri"/>
          <w:lang w:val="en-US"/>
        </w:rPr>
      </w:pPr>
      <w:r w:rsidRPr="008C3ABF">
        <w:rPr>
          <w:rFonts w:eastAsia="Calibri"/>
          <w:b/>
          <w:lang w:val="en-US"/>
        </w:rPr>
        <w:t>[1](2)C.2.1.</w:t>
      </w:r>
      <w:r w:rsidRPr="008C3ABF">
        <w:rPr>
          <w:rFonts w:eastAsia="Calibri"/>
          <w:lang w:val="en-US"/>
        </w:rPr>
        <w:t>akademik_personel_listesi.pdf</w:t>
      </w:r>
    </w:p>
    <w:p w14:paraId="39703AD3" w14:textId="77777777" w:rsidR="007D67CF" w:rsidRPr="008C3ABF" w:rsidRDefault="007D67CF" w:rsidP="007D67CF">
      <w:pPr>
        <w:spacing w:after="160"/>
        <w:contextualSpacing/>
        <w:jc w:val="both"/>
        <w:rPr>
          <w:rFonts w:eastAsia="Calibri"/>
          <w:lang w:val="en-US"/>
        </w:rPr>
      </w:pPr>
      <w:r w:rsidRPr="008C3ABF">
        <w:rPr>
          <w:rFonts w:eastAsia="Calibri"/>
          <w:b/>
          <w:lang w:val="en-US"/>
        </w:rPr>
        <w:t>[2](2)C.2.1.</w:t>
      </w:r>
      <w:r w:rsidRPr="008C3ABF">
        <w:rPr>
          <w:rFonts w:eastAsia="Calibri"/>
          <w:lang w:val="en-US"/>
        </w:rPr>
        <w:t>akademik_personel_performans_yonergesi.pdf</w:t>
      </w:r>
    </w:p>
    <w:p w14:paraId="218D7823" w14:textId="77777777" w:rsidR="007D67CF" w:rsidRPr="008C3ABF" w:rsidRDefault="007D67CF" w:rsidP="007D67CF">
      <w:pPr>
        <w:spacing w:after="160"/>
        <w:contextualSpacing/>
        <w:jc w:val="both"/>
        <w:rPr>
          <w:rFonts w:eastAsia="Calibri"/>
          <w:lang w:val="en-US"/>
        </w:rPr>
      </w:pPr>
      <w:r w:rsidRPr="008C3ABF">
        <w:rPr>
          <w:rFonts w:eastAsia="Calibri"/>
          <w:b/>
          <w:lang w:val="en-US"/>
        </w:rPr>
        <w:t>[3](2)C.2.1.</w:t>
      </w:r>
      <w:r w:rsidRPr="008C3ABF">
        <w:rPr>
          <w:rFonts w:eastAsia="Calibri"/>
          <w:lang w:val="en-US"/>
        </w:rPr>
        <w:t>ek1_personel_degerlendirme_formu.pdf</w:t>
      </w:r>
    </w:p>
    <w:p w14:paraId="4B469521" w14:textId="77777777" w:rsidR="007D67CF" w:rsidRPr="008C3ABF" w:rsidRDefault="007D67CF" w:rsidP="007D67CF">
      <w:pPr>
        <w:spacing w:after="160"/>
        <w:contextualSpacing/>
        <w:jc w:val="both"/>
        <w:rPr>
          <w:rFonts w:eastAsia="Calibri"/>
          <w:lang w:val="en-US"/>
        </w:rPr>
      </w:pPr>
      <w:r w:rsidRPr="008C3ABF">
        <w:rPr>
          <w:rFonts w:eastAsia="Calibri"/>
          <w:b/>
          <w:lang w:val="en-US"/>
        </w:rPr>
        <w:t>[4](2)C.2.1.</w:t>
      </w:r>
      <w:r w:rsidRPr="008C3ABF">
        <w:rPr>
          <w:rFonts w:eastAsia="Calibri"/>
          <w:lang w:val="en-US"/>
        </w:rPr>
        <w:t xml:space="preserve">ek2_akademik_personel_yetkinlik_formu.pdf </w:t>
      </w:r>
    </w:p>
    <w:p w14:paraId="6DD3F897" w14:textId="77777777" w:rsidR="007D67CF" w:rsidRPr="008C3ABF" w:rsidRDefault="007D67CF" w:rsidP="007D67CF">
      <w:pPr>
        <w:spacing w:after="160"/>
        <w:contextualSpacing/>
        <w:jc w:val="both"/>
        <w:rPr>
          <w:rFonts w:eastAsia="Calibri"/>
          <w:lang w:val="en-US"/>
        </w:rPr>
      </w:pPr>
      <w:r w:rsidRPr="008C3ABF">
        <w:rPr>
          <w:rFonts w:eastAsia="Calibri"/>
          <w:b/>
          <w:lang w:val="en-US"/>
        </w:rPr>
        <w:t>[5](2)C.2.1.</w:t>
      </w:r>
      <w:r w:rsidRPr="008C3ABF">
        <w:rPr>
          <w:rFonts w:eastAsia="Calibri"/>
          <w:lang w:val="en-US"/>
        </w:rPr>
        <w:t xml:space="preserve">tto_duyuru_mailleri_ve_fotograflar.pdf </w:t>
      </w:r>
    </w:p>
    <w:p w14:paraId="77F49E61" w14:textId="77777777" w:rsidR="007D67CF" w:rsidRPr="008C3ABF" w:rsidRDefault="007D67CF" w:rsidP="007D67CF">
      <w:pPr>
        <w:spacing w:after="160"/>
        <w:contextualSpacing/>
        <w:jc w:val="both"/>
        <w:rPr>
          <w:rFonts w:eastAsia="Calibri"/>
          <w:lang w:val="en-US"/>
        </w:rPr>
      </w:pPr>
      <w:r w:rsidRPr="008C3ABF">
        <w:rPr>
          <w:rFonts w:eastAsia="Calibri"/>
          <w:b/>
          <w:lang w:val="en-US"/>
        </w:rPr>
        <w:t>[6](2)C.2.1.</w:t>
      </w:r>
      <w:r w:rsidRPr="008C3ABF">
        <w:rPr>
          <w:rFonts w:eastAsia="Calibri"/>
          <w:lang w:val="en-US"/>
        </w:rPr>
        <w:t xml:space="preserve">tto_akademisyen_ziyaret_talebi_maili.pdf </w:t>
      </w:r>
    </w:p>
    <w:p w14:paraId="7E6CF43C" w14:textId="77777777" w:rsidR="007D67CF" w:rsidRPr="008C3ABF" w:rsidRDefault="007D67CF" w:rsidP="007D67CF">
      <w:pPr>
        <w:spacing w:after="160"/>
        <w:contextualSpacing/>
        <w:jc w:val="both"/>
        <w:rPr>
          <w:rFonts w:eastAsia="Calibri"/>
          <w:lang w:val="en-US"/>
        </w:rPr>
      </w:pPr>
      <w:r w:rsidRPr="008C3ABF">
        <w:rPr>
          <w:rFonts w:eastAsia="Calibri"/>
          <w:b/>
          <w:lang w:val="en-US"/>
        </w:rPr>
        <w:t>[7](2)C.2.1.</w:t>
      </w:r>
      <w:r w:rsidRPr="008C3ABF">
        <w:rPr>
          <w:rFonts w:eastAsia="Calibri"/>
          <w:lang w:val="en-US"/>
        </w:rPr>
        <w:t xml:space="preserve">tto_aylik_bulten_duyuru_maili.pdf </w:t>
      </w:r>
    </w:p>
    <w:p w14:paraId="34E28B86" w14:textId="77777777" w:rsidR="007D67CF" w:rsidRPr="008C3ABF" w:rsidRDefault="007D67CF" w:rsidP="007D67CF">
      <w:pPr>
        <w:spacing w:after="160"/>
        <w:contextualSpacing/>
        <w:jc w:val="both"/>
        <w:rPr>
          <w:rFonts w:eastAsia="Calibri"/>
          <w:lang w:val="en-US"/>
        </w:rPr>
      </w:pPr>
      <w:r w:rsidRPr="008C3ABF">
        <w:rPr>
          <w:rFonts w:eastAsia="Calibri"/>
          <w:b/>
          <w:lang w:val="en-US"/>
        </w:rPr>
        <w:t>[8](2)C.2.1.</w:t>
      </w:r>
      <w:r w:rsidRPr="008C3ABF">
        <w:rPr>
          <w:rFonts w:eastAsia="Calibri"/>
          <w:lang w:val="en-US"/>
        </w:rPr>
        <w:t>tto_proje_basvuru_duyuru_maili.pdf</w:t>
      </w:r>
    </w:p>
    <w:p w14:paraId="720F528B" w14:textId="77777777" w:rsidR="007D67CF" w:rsidRPr="008C3ABF" w:rsidRDefault="007D67CF" w:rsidP="007D67CF">
      <w:pPr>
        <w:spacing w:after="160"/>
        <w:contextualSpacing/>
        <w:jc w:val="both"/>
        <w:rPr>
          <w:rFonts w:eastAsia="Calibri"/>
          <w:lang w:val="en-US"/>
        </w:rPr>
      </w:pPr>
      <w:r w:rsidRPr="008C3ABF">
        <w:rPr>
          <w:rFonts w:eastAsia="Calibri"/>
          <w:b/>
          <w:lang w:val="en-US"/>
        </w:rPr>
        <w:t>[9](3)C.2.1.</w:t>
      </w:r>
      <w:r w:rsidRPr="008C3ABF">
        <w:rPr>
          <w:rFonts w:eastAsia="Calibri"/>
          <w:lang w:val="en-US"/>
        </w:rPr>
        <w:t>proje_listesi_murat_gokmen.pdf</w:t>
      </w:r>
    </w:p>
    <w:p w14:paraId="50DE878B" w14:textId="77777777" w:rsidR="007D67CF" w:rsidRPr="008C3ABF" w:rsidRDefault="007D67CF" w:rsidP="007D67CF">
      <w:pPr>
        <w:spacing w:after="160"/>
        <w:contextualSpacing/>
        <w:jc w:val="both"/>
        <w:rPr>
          <w:rFonts w:eastAsia="Calibri"/>
          <w:lang w:val="en-US"/>
        </w:rPr>
      </w:pPr>
      <w:r w:rsidRPr="008C3ABF">
        <w:rPr>
          <w:rFonts w:eastAsia="Calibri"/>
          <w:b/>
          <w:lang w:val="en-US"/>
        </w:rPr>
        <w:t>[10](3)C.2.1</w:t>
      </w:r>
      <w:r w:rsidRPr="008C3ABF">
        <w:rPr>
          <w:rFonts w:eastAsia="Calibri"/>
          <w:lang w:val="en-US"/>
        </w:rPr>
        <w:t>.tubitak_proje_basvuru_tugba_cevik.pdf</w:t>
      </w:r>
    </w:p>
    <w:p w14:paraId="4459373A" w14:textId="0F551CAD" w:rsidR="00506096" w:rsidRDefault="007D67CF" w:rsidP="007940EC">
      <w:pPr>
        <w:spacing w:after="160"/>
        <w:contextualSpacing/>
        <w:jc w:val="both"/>
        <w:rPr>
          <w:rFonts w:eastAsia="Calibri"/>
          <w:lang w:val="en-US"/>
        </w:rPr>
      </w:pPr>
      <w:r w:rsidRPr="008C3ABF">
        <w:rPr>
          <w:rFonts w:eastAsia="Calibri"/>
          <w:b/>
          <w:lang w:val="en-US"/>
        </w:rPr>
        <w:t>[11](3)C.2.1</w:t>
      </w:r>
      <w:r w:rsidRPr="008C3ABF">
        <w:rPr>
          <w:rFonts w:eastAsia="Calibri"/>
          <w:lang w:val="en-US"/>
        </w:rPr>
        <w:t>.tubitak_proje_takip_inceleme.pdf</w:t>
      </w:r>
    </w:p>
    <w:p w14:paraId="304F4F82" w14:textId="77777777" w:rsidR="00C243EC" w:rsidRPr="007940EC" w:rsidRDefault="00C243EC" w:rsidP="00C243EC">
      <w:pPr>
        <w:spacing w:after="160" w:line="360" w:lineRule="auto"/>
        <w:contextualSpacing/>
        <w:jc w:val="both"/>
        <w:rPr>
          <w:rFonts w:eastAsia="Calibri"/>
          <w:lang w:val="en-US"/>
        </w:rPr>
      </w:pPr>
    </w:p>
    <w:p w14:paraId="5C0A6B1B" w14:textId="391AC964" w:rsidR="008362DC" w:rsidRPr="00A50210" w:rsidRDefault="00506096" w:rsidP="00506096">
      <w:pPr>
        <w:pStyle w:val="Balk3"/>
        <w:rPr>
          <w:rFonts w:cs="Times New Roman"/>
        </w:rPr>
      </w:pPr>
      <w:bookmarkStart w:id="89" w:name="_Toc223090747"/>
      <w:r w:rsidRPr="00A50210">
        <w:rPr>
          <w:rFonts w:cs="Times New Roman"/>
        </w:rPr>
        <w:t>C.2.2. Ulusal ve uluslararası ortak programlar ve ortak araştırma birimleri</w:t>
      </w:r>
      <w:bookmarkEnd w:id="89"/>
      <w:r w:rsidRPr="00A50210">
        <w:rPr>
          <w:rFonts w:cs="Times New Roman"/>
        </w:rPr>
        <w:t xml:space="preserve"> </w:t>
      </w:r>
    </w:p>
    <w:p w14:paraId="16BBCD1E" w14:textId="77777777" w:rsidR="008362DC" w:rsidRPr="00A50210" w:rsidRDefault="008362DC" w:rsidP="008362DC">
      <w:pPr>
        <w:spacing w:after="100" w:afterAutospacing="1"/>
        <w:jc w:val="both"/>
      </w:pPr>
      <w:r w:rsidRPr="00A50210">
        <w:t xml:space="preserve">Üniversitemizin farklı ülkelerden çok sayıda saygın üniversite ile yürüttüğü uluslararası anlaşma stratejisi kapsamında, Erasmus+ ve ikili iş birliği protokolleri mevcuttur </w:t>
      </w:r>
      <w:hyperlink r:id="rId236" w:history="1">
        <w:r w:rsidRPr="00BB0C2A">
          <w:rPr>
            <w:rStyle w:val="Kpr"/>
          </w:rPr>
          <w:t>[OD2]</w:t>
        </w:r>
      </w:hyperlink>
      <w:hyperlink r:id="rId237" w:history="1">
        <w:r w:rsidRPr="00BB0C2A">
          <w:rPr>
            <w:rStyle w:val="Kpr"/>
          </w:rPr>
          <w:t>[OD2]</w:t>
        </w:r>
      </w:hyperlink>
      <w:r w:rsidRPr="00A50210">
        <w:rPr>
          <w:bCs/>
        </w:rPr>
        <w:t xml:space="preserve">. </w:t>
      </w:r>
      <w:r w:rsidRPr="00A50210">
        <w:t xml:space="preserve">Yapılan duyurularla öğretim elemanları Erasmus+ personel hareketliliği başvuruları değerlendirmeye alınarak personelin hareketlilikten yararlanması hedeflenmektedir </w:t>
      </w:r>
      <w:r w:rsidRPr="00A50210">
        <w:rPr>
          <w:b/>
          <w:bCs/>
        </w:rPr>
        <w:t>[1_OD2]</w:t>
      </w:r>
      <w:r w:rsidRPr="00A50210">
        <w:rPr>
          <w:bCs/>
        </w:rPr>
        <w:t xml:space="preserve">. Konuyla ilgili süreçler Erasmus yönergesi ile takip edilmektedir </w:t>
      </w:r>
      <w:hyperlink r:id="rId238" w:history="1">
        <w:r w:rsidRPr="00BB0C2A">
          <w:rPr>
            <w:rStyle w:val="Kpr"/>
          </w:rPr>
          <w:t>[OD2]</w:t>
        </w:r>
      </w:hyperlink>
      <w:r w:rsidRPr="00A50210">
        <w:rPr>
          <w:bCs/>
        </w:rPr>
        <w:t>. Birimimizde uluslararası hareketlilik kapasitesini artırmaya yönelik teşvik süreçleri devam etmekle birlikte, yüksekokulumuz ulusal düzeydeki kurumsal iş birliklerinde iyi bir performans sergilemektedir.</w:t>
      </w:r>
    </w:p>
    <w:p w14:paraId="3DB8B75D" w14:textId="29E33462" w:rsidR="008362DC" w:rsidRPr="00A50210" w:rsidRDefault="008362DC" w:rsidP="008362DC">
      <w:pPr>
        <w:spacing w:before="100" w:beforeAutospacing="1" w:after="100" w:afterAutospacing="1"/>
        <w:jc w:val="both"/>
        <w:rPr>
          <w:bCs/>
        </w:rPr>
      </w:pPr>
      <w:r w:rsidRPr="00A50210">
        <w:t xml:space="preserve">Ulusal ortak programlar ve toplumsal katkı faaliyetleri kapsamında, Fizyoterapi Programı öğretim elemanlarımız tarafından </w:t>
      </w:r>
      <w:r w:rsidRPr="00A50210">
        <w:rPr>
          <w:bCs/>
        </w:rPr>
        <w:t>Ankara Altındağ Belediyesi</w:t>
      </w:r>
      <w:r w:rsidRPr="00A50210">
        <w:t xml:space="preserve"> ile stratejik bir iş birliği tesis edilmiştir. Bu kapsamda, belediyeye bağlı "Kadın Eğitim ve Kültür </w:t>
      </w:r>
      <w:r w:rsidR="00F50B86" w:rsidRPr="00A50210">
        <w:t>Merkezleri’nde</w:t>
      </w:r>
      <w:r w:rsidRPr="00A50210">
        <w:t xml:space="preserve">, resmi kurumlar arası yazışma ve görevlendirmelerle yapılandırılmış </w:t>
      </w:r>
      <w:r w:rsidRPr="00A50210">
        <w:rPr>
          <w:bCs/>
        </w:rPr>
        <w:t>“Kadın Eğitim Seminerleri”</w:t>
      </w:r>
      <w:r w:rsidRPr="00A50210">
        <w:t xml:space="preserve"> </w:t>
      </w:r>
      <w:r w:rsidRPr="00A50210">
        <w:lastRenderedPageBreak/>
        <w:t xml:space="preserve">düzenlenmektedir. Bu seminerler, yüksekokulumuzun uzmanlık bilgisini toplumla paylaşma ve yerel yönetimlerle ortak projeler yürütme konusundaki kurumsal yetkinliğini temsil etmektedir </w:t>
      </w:r>
      <w:r w:rsidRPr="00A50210">
        <w:rPr>
          <w:b/>
          <w:bCs/>
        </w:rPr>
        <w:t>[2_OD3][3_OD3][4_OD3][5_OD3]</w:t>
      </w:r>
      <w:r w:rsidRPr="00A50210">
        <w:rPr>
          <w:bCs/>
        </w:rPr>
        <w:t xml:space="preserve">. </w:t>
      </w:r>
    </w:p>
    <w:p w14:paraId="725F3EDA" w14:textId="77777777" w:rsidR="008362DC" w:rsidRPr="00A50210" w:rsidRDefault="008362DC" w:rsidP="008362DC">
      <w:pPr>
        <w:spacing w:before="100" w:beforeAutospacing="1" w:after="100" w:afterAutospacing="1"/>
        <w:jc w:val="both"/>
        <w:rPr>
          <w:bCs/>
        </w:rPr>
      </w:pPr>
      <w:r w:rsidRPr="00A50210">
        <w:rPr>
          <w:bCs/>
        </w:rPr>
        <w:t>Yüksekokulumuzda uluslararası hareketliliğe yönelik kurumsal altyapı (yönerge ve protokoller) hazır durumdadır. Ulusal düzeyde ise yerel yönetimlerle yürütülen "Kadın Eğitim Seminerleri" gibi sürdürülebilir ortak programlar, birimimizin dış paydaşlarla olan güçlü bağını ve ortak faaliyet yürütme kapasitesini kanıtlamaktadır. Bu iş birlikleri resmi görevlendirmelerle kayıt altına alınmakta ve sistematik olarak takip edilmektedir.</w:t>
      </w:r>
    </w:p>
    <w:p w14:paraId="4AFB29C1" w14:textId="77777777" w:rsidR="008362DC" w:rsidRPr="00A50210" w:rsidRDefault="008362DC" w:rsidP="008362DC">
      <w:pPr>
        <w:spacing w:before="100" w:beforeAutospacing="1" w:after="100" w:afterAutospacing="1"/>
        <w:jc w:val="both"/>
      </w:pPr>
      <w:r w:rsidRPr="00A50210">
        <w:rPr>
          <w:b/>
        </w:rPr>
        <w:t xml:space="preserve">Olgunluk Düzeyi (3): </w:t>
      </w:r>
      <w:r w:rsidRPr="00A50210">
        <w:t>Kurumun genelinde ulusal ve uluslararası düzeyde ortak programlar ve ortak araştırma faaliyetleri yürütülmektedir.</w:t>
      </w:r>
    </w:p>
    <w:p w14:paraId="207DB4FF" w14:textId="1A91E3CF" w:rsidR="008362DC" w:rsidRPr="00A50210" w:rsidRDefault="008362DC" w:rsidP="009A3F54">
      <w:pPr>
        <w:jc w:val="both"/>
        <w:rPr>
          <w:b/>
        </w:rPr>
      </w:pPr>
      <w:r w:rsidRPr="00A50210">
        <w:rPr>
          <w:b/>
        </w:rPr>
        <w:t>Kanıtlar</w:t>
      </w:r>
    </w:p>
    <w:p w14:paraId="56CCD191" w14:textId="77777777" w:rsidR="007D67CF" w:rsidRPr="00A50210" w:rsidRDefault="007D67CF" w:rsidP="009A3F54">
      <w:pPr>
        <w:contextualSpacing/>
        <w:jc w:val="both"/>
        <w:rPr>
          <w:color w:val="000000"/>
        </w:rPr>
      </w:pPr>
      <w:r w:rsidRPr="008C3ABF">
        <w:rPr>
          <w:b/>
          <w:bCs/>
        </w:rPr>
        <w:t>[1](2)C.2.2.</w:t>
      </w:r>
      <w:r w:rsidRPr="008C3ABF">
        <w:rPr>
          <w:color w:val="000000"/>
        </w:rPr>
        <w:t>erasmus_personel_hareketliligi_duyuru_maili.pdf</w:t>
      </w:r>
      <w:r w:rsidRPr="00A50210">
        <w:rPr>
          <w:color w:val="000000"/>
        </w:rPr>
        <w:t xml:space="preserve"> </w:t>
      </w:r>
    </w:p>
    <w:p w14:paraId="289D57CD" w14:textId="7C1D1DCC" w:rsidR="008362DC" w:rsidRPr="00A50210" w:rsidRDefault="008362DC" w:rsidP="009A3F54">
      <w:pPr>
        <w:contextualSpacing/>
        <w:jc w:val="both"/>
        <w:rPr>
          <w:color w:val="000000"/>
        </w:rPr>
      </w:pPr>
      <w:r w:rsidRPr="00A50210">
        <w:rPr>
          <w:b/>
          <w:color w:val="000000"/>
        </w:rPr>
        <w:t>[2](3)C.2.2.</w:t>
      </w:r>
      <w:r w:rsidRPr="00A50210">
        <w:rPr>
          <w:color w:val="000000"/>
        </w:rPr>
        <w:t xml:space="preserve">seminer_gorevlendirme_istemi.pdf </w:t>
      </w:r>
    </w:p>
    <w:p w14:paraId="373E2D8A" w14:textId="77777777" w:rsidR="008362DC" w:rsidRPr="00A50210" w:rsidRDefault="008362DC" w:rsidP="008362DC">
      <w:pPr>
        <w:contextualSpacing/>
        <w:jc w:val="both"/>
        <w:rPr>
          <w:color w:val="000000"/>
        </w:rPr>
      </w:pPr>
      <w:r w:rsidRPr="00A50210">
        <w:rPr>
          <w:b/>
          <w:color w:val="000000"/>
        </w:rPr>
        <w:t>[3](3)C.2.2.</w:t>
      </w:r>
      <w:r w:rsidRPr="00A50210">
        <w:rPr>
          <w:color w:val="000000"/>
        </w:rPr>
        <w:t xml:space="preserve">seminer_gorevlendirme_yazisi.pdf </w:t>
      </w:r>
    </w:p>
    <w:p w14:paraId="6765C758" w14:textId="77777777" w:rsidR="008362DC" w:rsidRPr="00A50210" w:rsidRDefault="008362DC" w:rsidP="008362DC">
      <w:pPr>
        <w:contextualSpacing/>
        <w:jc w:val="both"/>
        <w:rPr>
          <w:color w:val="000000"/>
        </w:rPr>
      </w:pPr>
      <w:r w:rsidRPr="00A50210">
        <w:rPr>
          <w:b/>
          <w:color w:val="000000"/>
        </w:rPr>
        <w:t>[4](3)C.2.2.</w:t>
      </w:r>
      <w:r w:rsidRPr="00A50210">
        <w:rPr>
          <w:color w:val="000000"/>
        </w:rPr>
        <w:t xml:space="preserve">seminer_gorevli_personel_listesi.pdf </w:t>
      </w:r>
    </w:p>
    <w:p w14:paraId="03F0465F" w14:textId="4F39E367" w:rsidR="00AD7636" w:rsidRPr="00A50210" w:rsidRDefault="008362DC" w:rsidP="008362DC">
      <w:pPr>
        <w:contextualSpacing/>
        <w:jc w:val="both"/>
      </w:pPr>
      <w:r w:rsidRPr="00A50210">
        <w:rPr>
          <w:b/>
        </w:rPr>
        <w:t>[5](3)C.2.2.</w:t>
      </w:r>
      <w:r w:rsidRPr="00A50210">
        <w:t>seminer_fotograflari.pdf</w:t>
      </w:r>
    </w:p>
    <w:p w14:paraId="209F8EC6" w14:textId="77777777" w:rsidR="008362DC" w:rsidRPr="00A50210" w:rsidRDefault="008362DC" w:rsidP="00506096">
      <w:pPr>
        <w:pStyle w:val="Balk2"/>
        <w:rPr>
          <w:rFonts w:cs="Times New Roman"/>
        </w:rPr>
      </w:pPr>
      <w:bookmarkStart w:id="90" w:name="_Toc223090748"/>
      <w:r w:rsidRPr="00A50210">
        <w:rPr>
          <w:rFonts w:cs="Times New Roman"/>
        </w:rPr>
        <w:t>C.3. Araştırma Performansı</w:t>
      </w:r>
      <w:bookmarkEnd w:id="90"/>
    </w:p>
    <w:p w14:paraId="2435031F" w14:textId="6C57E0A7" w:rsidR="008362DC" w:rsidRPr="00A50210" w:rsidRDefault="00506096" w:rsidP="00506096">
      <w:pPr>
        <w:pStyle w:val="Balk3"/>
        <w:rPr>
          <w:rFonts w:cs="Times New Roman"/>
        </w:rPr>
      </w:pPr>
      <w:bookmarkStart w:id="91" w:name="_Toc223090749"/>
      <w:r w:rsidRPr="00A50210">
        <w:rPr>
          <w:rFonts w:cs="Times New Roman"/>
        </w:rPr>
        <w:t>C.3.1. Araştırma performansının izlenmesi ve değerlendirilmesi</w:t>
      </w:r>
      <w:bookmarkEnd w:id="91"/>
      <w:r w:rsidRPr="00A50210">
        <w:rPr>
          <w:rFonts w:cs="Times New Roman"/>
        </w:rPr>
        <w:t xml:space="preserve"> </w:t>
      </w:r>
    </w:p>
    <w:p w14:paraId="20C570CA" w14:textId="77777777" w:rsidR="008362DC" w:rsidRPr="00A50210" w:rsidRDefault="008362DC" w:rsidP="008362DC">
      <w:pPr>
        <w:jc w:val="both"/>
      </w:pPr>
      <w:r w:rsidRPr="00A50210">
        <w:t xml:space="preserve">Sağlık Hizmetleri Meslek Yüksekokulu bünyesinde yürütülen araştırma faaliyetleri; 2547 sayılı Yükseköğretim Kanunu, Yükseköğretim Kurulu Akademik Teşvik Yönetmeliği </w:t>
      </w:r>
      <w:r w:rsidRPr="00A50210">
        <w:rPr>
          <w:b/>
          <w:bCs/>
        </w:rPr>
        <w:t>[1_OD2]</w:t>
      </w:r>
      <w:r w:rsidRPr="00A50210">
        <w:t xml:space="preserve"> ve üniversitenin Akademik Yükseltme ve Atama Yönergesi </w:t>
      </w:r>
      <w:r w:rsidRPr="00A50210">
        <w:rPr>
          <w:b/>
          <w:bCs/>
        </w:rPr>
        <w:t>[2_OD2]</w:t>
      </w:r>
      <w:r w:rsidRPr="00A50210">
        <w:t xml:space="preserve"> ile Bilimsel Faaliyetleri Teşvik Yönergesi </w:t>
      </w:r>
      <w:r w:rsidRPr="00A50210">
        <w:rPr>
          <w:b/>
          <w:bCs/>
        </w:rPr>
        <w:t xml:space="preserve">[3_OD2] </w:t>
      </w:r>
      <w:r w:rsidRPr="00A50210">
        <w:t>çerçevesinde, birim düzeyinde izlenmekte ve değerlendirilmektedir.</w:t>
      </w:r>
    </w:p>
    <w:p w14:paraId="5184B585" w14:textId="77777777" w:rsidR="008362DC" w:rsidRPr="00A50210" w:rsidRDefault="008362DC" w:rsidP="008362DC">
      <w:pPr>
        <w:jc w:val="both"/>
      </w:pPr>
      <w:r w:rsidRPr="00A50210">
        <w:t xml:space="preserve">Sağlık Hizmetleri Meslek Yüksekokulu öğretim elemanlarının makale türündeki bilimsel yayınları ve atıf bilgileri; ulusal ve uluslararası veri tabanları (WOS, Scopus, TR Dizin vb.) ile akademik tarama araçları üzerinden erişilebilen veriler doğrultusunda Kütüphane ve Dokümantasyon Daire Başkanlığı tarafından takip edilmektedir. Kitap bölümü gibi veri tabanları üzerinden otomatik olarak izlenemeyen bilimsel çıktılar ise Sağlık Hizmetleri Meslek Yüksekokulu öğretim elemanları tarafından yazılı olarak Kütüphane ve Dokümantasyon Daire Başkanlığı’na bildirilmektedir </w:t>
      </w:r>
      <w:r w:rsidRPr="00A50210">
        <w:rPr>
          <w:b/>
          <w:bCs/>
        </w:rPr>
        <w:t>[4_OD3][5_OD3][6_OD3][7_OD3][8_OD3].</w:t>
      </w:r>
      <w:r w:rsidRPr="00A50210">
        <w:t xml:space="preserve"> İlgili birim tarafından kayıt altına alınan bu veriler yıllık değerlendirme süreçlerinde dikkate alınmaktadır.</w:t>
      </w:r>
    </w:p>
    <w:p w14:paraId="6B349BBC" w14:textId="77777777" w:rsidR="008362DC" w:rsidRDefault="008362DC" w:rsidP="008362DC">
      <w:pPr>
        <w:jc w:val="both"/>
      </w:pPr>
      <w:r w:rsidRPr="00A50210">
        <w:t xml:space="preserve">Bilimsel Faaliyetleri Teşvik Yönergesi esas alınarak yürütülen teşvik süreci kapsamında araştırma performansına ilişkin yıllık istatistikler oluşturulmakta ve veriler sistematik biçimde izlenmektedir. Bu kapsamda Kütüphane ve Dokümantasyon Daire Başkanlığı tarafından her yıl Nisan ayında bir önceki yıla ait kesinleşmiş veriler hazırlanmakta; Sağlık Hizmetleri Meslek Yüksekokulu’na ait veriler ayrıca birim düzeyinde analiz edilmektedir. SHMYO’nun 2024 yılına ilişkin kesinleşmiş araştırma performans verileri 2025 yılı Nisan ayında netleştirilmiş olup birim değerlendirme süreçlerinde esas alınmıştır </w:t>
      </w:r>
      <w:r w:rsidRPr="00A50210">
        <w:rPr>
          <w:b/>
          <w:bCs/>
        </w:rPr>
        <w:t>[9_OD3]</w:t>
      </w:r>
      <w:r w:rsidRPr="000C1FE0">
        <w:t>.</w:t>
      </w:r>
      <w:r w:rsidRPr="00A50210">
        <w:t xml:space="preserve"> Akademik teşvik süreci çerçevesinde Sağlık Hizmetleri Meslek Yüksekokulu öğretim elemanlarının gerçekleştirdiği bilimsel faaliyetler, Akademik Teşvik Tablosu ve ilgili yönergeler doğrultusunda kayıt altına alınmakta; faaliyet türleri, yayın kapsamları ve teşvik durumları birim düzeyinde değerlendirilerek araştırma performansının izlenmesi ve akademik üretkenliğin görünür kılınması sağlanmaktadır.</w:t>
      </w:r>
    </w:p>
    <w:p w14:paraId="293D7F69" w14:textId="77777777" w:rsidR="00AD7636" w:rsidRPr="00A50210" w:rsidRDefault="00AD7636" w:rsidP="00AD7636">
      <w:pPr>
        <w:spacing w:line="360" w:lineRule="auto"/>
        <w:jc w:val="both"/>
      </w:pPr>
    </w:p>
    <w:p w14:paraId="5C477521" w14:textId="77777777" w:rsidR="008362DC" w:rsidRDefault="008362DC" w:rsidP="008362DC">
      <w:pPr>
        <w:jc w:val="both"/>
      </w:pPr>
      <w:r w:rsidRPr="00A50210">
        <w:lastRenderedPageBreak/>
        <w:t xml:space="preserve">Birimde araştırma kapasitesinin güçlendirilmesine yönelik olarak Teknoloji Transfer Ofisi iş birliğiyle bilgilendirme faaliyetleri yürütülmektedir </w:t>
      </w:r>
      <w:r w:rsidRPr="00A50210">
        <w:rPr>
          <w:b/>
          <w:bCs/>
        </w:rPr>
        <w:t>[10_OD3]</w:t>
      </w:r>
      <w:r w:rsidRPr="000C1FE0">
        <w:t>.</w:t>
      </w:r>
      <w:r w:rsidRPr="00A50210">
        <w:t xml:space="preserve"> Bu kapsamda proje başvuru süreçleri, ulusal ve uluslararası destek programları ile yürütülebilecek araştırma türlerine ilişkin toplantılar düzenlenmiş; öğretim elemanlarının proje geliştirme ve dış kaynaklı fonlara erişim konularında farkındalıklarının artırılması hedeflenmiştir. Söz konusu faaliyetler, araştırma performansının sürdürülebilir biçimde geliştirilmesine katkı sağlamaktadır.</w:t>
      </w:r>
    </w:p>
    <w:p w14:paraId="65B9643A" w14:textId="77777777" w:rsidR="00AD7636" w:rsidRPr="00A50210" w:rsidRDefault="00AD7636" w:rsidP="00AD7636">
      <w:pPr>
        <w:spacing w:line="360" w:lineRule="auto"/>
        <w:jc w:val="both"/>
      </w:pPr>
    </w:p>
    <w:p w14:paraId="3C655A51" w14:textId="77777777" w:rsidR="008362DC" w:rsidRDefault="008362DC" w:rsidP="008362DC">
      <w:pPr>
        <w:jc w:val="both"/>
      </w:pPr>
      <w:r w:rsidRPr="00A50210">
        <w:t>Sağlık Hizmetleri Meslek Yüksekokulu’nun mesleki ve uygulama temelli eğitim yapısı doğrultusunda araştırma faaliyetleri, alan odaklı ve uygulamaya dönük çalışmalar çerçevesinde şekillenmektedir. Birimde akademik üretkenliğin artırılmasına yönelik izleme, teşvik ve bilgilendirme mekanizmaları bütüncül bir yaklaşımla sürdürülmekte; araştırma kültürünün güçlendirilmesi stratejik bir öncelik olarak ele alınmaktadır.</w:t>
      </w:r>
    </w:p>
    <w:p w14:paraId="7F13149B" w14:textId="77777777" w:rsidR="00AD7636" w:rsidRPr="00A50210" w:rsidRDefault="00AD7636" w:rsidP="00AD7636">
      <w:pPr>
        <w:spacing w:line="360" w:lineRule="auto"/>
        <w:jc w:val="both"/>
      </w:pPr>
    </w:p>
    <w:p w14:paraId="17469B69" w14:textId="77777777" w:rsidR="008362DC" w:rsidRDefault="008362DC" w:rsidP="008362DC">
      <w:pPr>
        <w:jc w:val="both"/>
        <w:rPr>
          <w:color w:val="000000"/>
        </w:rPr>
      </w:pPr>
      <w:r w:rsidRPr="00A50210">
        <w:rPr>
          <w:b/>
          <w:bCs/>
        </w:rPr>
        <w:t>Olgunluk Düzeyi (3):</w:t>
      </w:r>
      <w:r w:rsidRPr="00A50210">
        <w:t xml:space="preserve"> </w:t>
      </w:r>
      <w:r w:rsidRPr="00A50210">
        <w:rPr>
          <w:color w:val="000000"/>
        </w:rPr>
        <w:t>Kurumun genelinde araştırma performansını izlenmek ve değerlendirmek üzere oluşturulan mekanizmalar kullanılmaktadır.</w:t>
      </w:r>
    </w:p>
    <w:p w14:paraId="24365008" w14:textId="77777777" w:rsidR="00A502F2" w:rsidRPr="00A50210" w:rsidRDefault="00A502F2" w:rsidP="00AD7636">
      <w:pPr>
        <w:spacing w:line="360" w:lineRule="auto"/>
        <w:jc w:val="both"/>
      </w:pPr>
    </w:p>
    <w:p w14:paraId="2CF7821E" w14:textId="525D2A41" w:rsidR="008B3BFF" w:rsidRPr="008C3ABF" w:rsidRDefault="008362DC" w:rsidP="008362DC">
      <w:pPr>
        <w:jc w:val="both"/>
        <w:rPr>
          <w:b/>
          <w:bCs/>
        </w:rPr>
      </w:pPr>
      <w:r w:rsidRPr="008C3ABF">
        <w:rPr>
          <w:b/>
          <w:bCs/>
        </w:rPr>
        <w:t>Kanıtlar</w:t>
      </w:r>
    </w:p>
    <w:p w14:paraId="20849831" w14:textId="77777777" w:rsidR="002E276C" w:rsidRPr="008C3ABF" w:rsidRDefault="002E276C" w:rsidP="002E276C">
      <w:pPr>
        <w:contextualSpacing/>
        <w:jc w:val="both"/>
        <w:rPr>
          <w:b/>
          <w:bCs/>
        </w:rPr>
      </w:pPr>
      <w:r w:rsidRPr="008C3ABF">
        <w:rPr>
          <w:b/>
          <w:bCs/>
        </w:rPr>
        <w:t>[1](2)C.3.1.</w:t>
      </w:r>
      <w:r w:rsidRPr="008C3ABF">
        <w:t>akademik_tesvik_odenegi_yonetmeligi.pdf</w:t>
      </w:r>
    </w:p>
    <w:p w14:paraId="19CF5D34" w14:textId="77777777" w:rsidR="002E276C" w:rsidRPr="008C3ABF" w:rsidRDefault="002E276C" w:rsidP="002E276C">
      <w:pPr>
        <w:contextualSpacing/>
        <w:jc w:val="both"/>
      </w:pPr>
      <w:r w:rsidRPr="008C3ABF">
        <w:rPr>
          <w:b/>
          <w:bCs/>
        </w:rPr>
        <w:t>[2](2)C.3.1.</w:t>
      </w:r>
      <w:r w:rsidRPr="008C3ABF">
        <w:t>akademik_yukseltme_ve_atama_yonergesi.pdf</w:t>
      </w:r>
    </w:p>
    <w:p w14:paraId="43375FB8" w14:textId="77777777" w:rsidR="002E276C" w:rsidRPr="008C3ABF" w:rsidRDefault="002E276C" w:rsidP="002E276C">
      <w:pPr>
        <w:contextualSpacing/>
        <w:jc w:val="both"/>
      </w:pPr>
      <w:r w:rsidRPr="008C3ABF">
        <w:rPr>
          <w:b/>
          <w:bCs/>
        </w:rPr>
        <w:t>[3](2)C.3.1.</w:t>
      </w:r>
      <w:r w:rsidRPr="008C3ABF">
        <w:t>bilimsel_faaliyetleri_tesvik_yonerge.pdf</w:t>
      </w:r>
    </w:p>
    <w:p w14:paraId="3E5FE8CA" w14:textId="77777777" w:rsidR="002E276C" w:rsidRPr="008C3ABF" w:rsidRDefault="002E276C" w:rsidP="002E276C">
      <w:pPr>
        <w:contextualSpacing/>
        <w:jc w:val="both"/>
        <w:rPr>
          <w:b/>
          <w:bCs/>
        </w:rPr>
      </w:pPr>
      <w:r w:rsidRPr="008C3ABF">
        <w:rPr>
          <w:b/>
          <w:bCs/>
        </w:rPr>
        <w:t>[4](3)C.3.1.</w:t>
      </w:r>
      <w:r w:rsidRPr="008C3ABF">
        <w:t>akademik_tesvik_basvuru_yayin_listesi1.pdf</w:t>
      </w:r>
    </w:p>
    <w:p w14:paraId="00726A26" w14:textId="77777777" w:rsidR="002E276C" w:rsidRPr="008C3ABF" w:rsidRDefault="002E276C" w:rsidP="002E276C">
      <w:pPr>
        <w:contextualSpacing/>
        <w:jc w:val="both"/>
        <w:rPr>
          <w:b/>
          <w:bCs/>
        </w:rPr>
      </w:pPr>
      <w:r w:rsidRPr="008C3ABF">
        <w:rPr>
          <w:b/>
          <w:bCs/>
        </w:rPr>
        <w:t>[5](3)C.3.1.</w:t>
      </w:r>
      <w:r w:rsidRPr="008C3ABF">
        <w:t>akademik_tesvik_basvuru_yayin_listesi2.pdf</w:t>
      </w:r>
    </w:p>
    <w:p w14:paraId="405EE256" w14:textId="77777777" w:rsidR="002E276C" w:rsidRPr="008C3ABF" w:rsidRDefault="002E276C" w:rsidP="002E276C">
      <w:pPr>
        <w:contextualSpacing/>
        <w:jc w:val="both"/>
        <w:rPr>
          <w:b/>
          <w:bCs/>
        </w:rPr>
      </w:pPr>
      <w:r w:rsidRPr="008C3ABF">
        <w:rPr>
          <w:b/>
          <w:bCs/>
        </w:rPr>
        <w:t>[6](3)C.3.1</w:t>
      </w:r>
      <w:r w:rsidRPr="008C3ABF">
        <w:t>.akademik_tesvik_basvuru_yayin_listesi3.pdf</w:t>
      </w:r>
    </w:p>
    <w:p w14:paraId="131DCF5E" w14:textId="77777777" w:rsidR="002E276C" w:rsidRPr="008C3ABF" w:rsidRDefault="002E276C" w:rsidP="002E276C">
      <w:pPr>
        <w:contextualSpacing/>
        <w:jc w:val="both"/>
        <w:rPr>
          <w:b/>
          <w:bCs/>
        </w:rPr>
      </w:pPr>
      <w:r w:rsidRPr="008C3ABF">
        <w:rPr>
          <w:b/>
          <w:bCs/>
        </w:rPr>
        <w:t>[7](3)C.3.1.</w:t>
      </w:r>
      <w:r w:rsidRPr="008C3ABF">
        <w:t>akademik_tesvik_basvuru_yayin_listesi4.pdf</w:t>
      </w:r>
    </w:p>
    <w:p w14:paraId="79A90B15" w14:textId="77777777" w:rsidR="002E276C" w:rsidRPr="008C3ABF" w:rsidRDefault="002E276C" w:rsidP="002E276C">
      <w:pPr>
        <w:contextualSpacing/>
        <w:jc w:val="both"/>
        <w:rPr>
          <w:b/>
          <w:bCs/>
        </w:rPr>
      </w:pPr>
      <w:r w:rsidRPr="008C3ABF">
        <w:rPr>
          <w:b/>
          <w:bCs/>
        </w:rPr>
        <w:t>[8](3)C.3.1.</w:t>
      </w:r>
      <w:r w:rsidRPr="008C3ABF">
        <w:t>akademik_tesvik_basvuru_yayin_listesi5.pdf</w:t>
      </w:r>
    </w:p>
    <w:p w14:paraId="651B1ED6" w14:textId="77777777" w:rsidR="002E276C" w:rsidRPr="008C3ABF" w:rsidRDefault="002E276C" w:rsidP="002E276C">
      <w:pPr>
        <w:contextualSpacing/>
        <w:jc w:val="both"/>
        <w:rPr>
          <w:b/>
          <w:bCs/>
        </w:rPr>
      </w:pPr>
      <w:r w:rsidRPr="008C3ABF">
        <w:rPr>
          <w:b/>
          <w:bCs/>
        </w:rPr>
        <w:t>[9](3)C.3.1.</w:t>
      </w:r>
      <w:r w:rsidRPr="008C3ABF">
        <w:t>shmyo_akademik_tesvik_2024.pdf</w:t>
      </w:r>
    </w:p>
    <w:p w14:paraId="1D59D3B9" w14:textId="7AD5B5FD" w:rsidR="00AD7636" w:rsidRDefault="002E276C" w:rsidP="002E276C">
      <w:pPr>
        <w:contextualSpacing/>
        <w:jc w:val="both"/>
      </w:pPr>
      <w:r w:rsidRPr="008C3ABF">
        <w:rPr>
          <w:b/>
          <w:bCs/>
        </w:rPr>
        <w:t>[10](3)C.3.1.</w:t>
      </w:r>
      <w:r w:rsidRPr="008C3ABF">
        <w:t>tto_bilgilendirme_faaliyet.pdf</w:t>
      </w:r>
    </w:p>
    <w:p w14:paraId="2487D1A2" w14:textId="77777777" w:rsidR="000C1FE0" w:rsidRPr="007940EC" w:rsidRDefault="000C1FE0" w:rsidP="000C1FE0">
      <w:pPr>
        <w:spacing w:line="360" w:lineRule="auto"/>
        <w:contextualSpacing/>
        <w:jc w:val="both"/>
      </w:pPr>
    </w:p>
    <w:p w14:paraId="69C7D54C" w14:textId="6295196A" w:rsidR="008362DC" w:rsidRPr="00A50210" w:rsidRDefault="00506096" w:rsidP="00506096">
      <w:pPr>
        <w:pStyle w:val="Balk3"/>
        <w:rPr>
          <w:rFonts w:cs="Times New Roman"/>
        </w:rPr>
      </w:pPr>
      <w:bookmarkStart w:id="92" w:name="_Toc223090750"/>
      <w:r w:rsidRPr="00A50210">
        <w:rPr>
          <w:rFonts w:cs="Times New Roman"/>
        </w:rPr>
        <w:t>C.3.2. Öğretim elemanı/araştırmacı performansının değerlendirilmesi</w:t>
      </w:r>
      <w:bookmarkEnd w:id="92"/>
      <w:r w:rsidRPr="00A50210">
        <w:rPr>
          <w:rFonts w:cs="Times New Roman"/>
        </w:rPr>
        <w:t xml:space="preserve"> </w:t>
      </w:r>
    </w:p>
    <w:p w14:paraId="324EB12E" w14:textId="77777777" w:rsidR="008362DC" w:rsidRDefault="008362DC" w:rsidP="008362DC">
      <w:pPr>
        <w:jc w:val="both"/>
      </w:pPr>
      <w:r w:rsidRPr="00A50210">
        <w:t xml:space="preserve">Sağlık Hizmetleri Meslek Yüksekokulu bünyesinde görev yapan akademik personelin araştırma yetkinliği ve performansı, üniversitemizin Akademik Performans Değerlendirme Yönergesi </w:t>
      </w:r>
      <w:r w:rsidRPr="00A50210">
        <w:rPr>
          <w:b/>
          <w:bCs/>
        </w:rPr>
        <w:t>[1_OD2]</w:t>
      </w:r>
      <w:r w:rsidRPr="00A50210">
        <w:t xml:space="preserve"> doğrultusunda sistematik olarak izlenmekte ve değerlendirilmektedir. Bu kapsamda Sağlık Meslek Yüksekokulumuzda her yıl öğretim elemanlarından akademik performans değerlendirme </w:t>
      </w:r>
      <w:r w:rsidRPr="00A50210">
        <w:rPr>
          <w:b/>
          <w:bCs/>
        </w:rPr>
        <w:t>[2_OD2]</w:t>
      </w:r>
      <w:r w:rsidRPr="00A50210">
        <w:t xml:space="preserve"> ve akademik performans yetkinlik değerlendirme formları </w:t>
      </w:r>
      <w:r w:rsidRPr="00A50210">
        <w:rPr>
          <w:b/>
          <w:bCs/>
        </w:rPr>
        <w:t>[3_OD2]</w:t>
      </w:r>
      <w:r w:rsidRPr="00A50210">
        <w:t xml:space="preserve"> aracılığıyla bilimsel faaliyetlerine ilişkin veriler toplanmaktadır.</w:t>
      </w:r>
    </w:p>
    <w:p w14:paraId="42A78CAF" w14:textId="77777777" w:rsidR="00AD7636" w:rsidRPr="00A50210" w:rsidRDefault="00AD7636" w:rsidP="00AD7636">
      <w:pPr>
        <w:spacing w:line="360" w:lineRule="auto"/>
        <w:jc w:val="both"/>
      </w:pPr>
    </w:p>
    <w:p w14:paraId="0FF0131F" w14:textId="77777777" w:rsidR="008362DC" w:rsidRDefault="008362DC" w:rsidP="008362DC">
      <w:pPr>
        <w:jc w:val="both"/>
      </w:pPr>
      <w:r w:rsidRPr="00A50210">
        <w:t xml:space="preserve">Toplanan veriler; yayın, bildiri, kitap/kitap bölümü, proje, atıf, bilimsel etkinlik katılımı ve diğer akademik çalışmalar çerçevesinde analiz edilmekte </w:t>
      </w:r>
      <w:r w:rsidRPr="00A50210">
        <w:rPr>
          <w:b/>
          <w:bCs/>
        </w:rPr>
        <w:t>[4_OD2]</w:t>
      </w:r>
      <w:r w:rsidRPr="00A50210">
        <w:t xml:space="preserve">; elde edilen sonuçlar üniversitemizin ilgili kurulları tarafından değerlendirilerek birim faaliyet raporlarına yansıtılmaktadır </w:t>
      </w:r>
      <w:r w:rsidRPr="00A50210">
        <w:rPr>
          <w:b/>
          <w:bCs/>
        </w:rPr>
        <w:t>[5_OD3]</w:t>
      </w:r>
      <w:r w:rsidRPr="000C1FE0">
        <w:t>.</w:t>
      </w:r>
      <w:r w:rsidRPr="00A50210">
        <w:t xml:space="preserve"> Böylece Meslek Yüksekokulumuzda akademik personelin araştırma performansı yalnızca bireysel düzeyde değil, kurumsal ölçekte de izlenebilir hale gelmekte; elde edilen veriler kurumsal planlama, hedef belirleme ve performans göstergeleriyle ilişkilendirilerek bütüncül bir değerlendirme süreci yürütülmektedir.</w:t>
      </w:r>
    </w:p>
    <w:p w14:paraId="32343192" w14:textId="77777777" w:rsidR="00AD7636" w:rsidRPr="00A50210" w:rsidRDefault="00AD7636" w:rsidP="00AD7636">
      <w:pPr>
        <w:spacing w:line="360" w:lineRule="auto"/>
        <w:jc w:val="both"/>
      </w:pPr>
    </w:p>
    <w:p w14:paraId="081A44D6" w14:textId="77777777" w:rsidR="008362DC" w:rsidRDefault="008362DC" w:rsidP="005D01CC">
      <w:pPr>
        <w:jc w:val="both"/>
      </w:pPr>
      <w:r w:rsidRPr="00A50210">
        <w:t xml:space="preserve">Araştırma faaliyetlerinin geliştirilmesine yönelik olarak öğretim elemanlarının proje hazırlık ve başvuru süreçleri desteklenmekte ve izlenmektedir. Bu kapsamda öğretim elemanlarının </w:t>
      </w:r>
      <w:r w:rsidRPr="00A50210">
        <w:lastRenderedPageBreak/>
        <w:t xml:space="preserve">Teknoloji Transfer Ofisi ile yürüttüğü proje başvuru sürecine ilişkin yazışmalar kanıt olarak muhafaza edilmektedir. Süreç içerisinde öğretim elemanları tarafından TTO’ya proje başvuru koşulları ve içerik hazırlığına ilişkin yöneltilen sorulara verilen geri bildirimler ve yönlendirmeler kayıt altına alınmıştır </w:t>
      </w:r>
      <w:r w:rsidRPr="00A50210">
        <w:rPr>
          <w:b/>
          <w:bCs/>
        </w:rPr>
        <w:t>[6_OD3][7_OD3][8_OD3]</w:t>
      </w:r>
      <w:r w:rsidRPr="000C1FE0">
        <w:t>.</w:t>
      </w:r>
      <w:r w:rsidRPr="00A50210">
        <w:t xml:space="preserve"> Böylece proje geliştirme sürecinin fikir aşamasından kurumsal danışmanlık ve geri bildirim mekanizmasına kadar uzanan bütüncül yapısı izlenebilir hale getirilmekte; araştırma faaliyetlerinin kurumsal destekle yürütüldüğü somut biçimde ortaya konulmaktadır.</w:t>
      </w:r>
    </w:p>
    <w:p w14:paraId="1CAA214A" w14:textId="77777777" w:rsidR="00AD7636" w:rsidRPr="00A50210" w:rsidRDefault="00AD7636" w:rsidP="00AD7636">
      <w:pPr>
        <w:spacing w:line="360" w:lineRule="auto"/>
        <w:jc w:val="both"/>
      </w:pPr>
    </w:p>
    <w:p w14:paraId="72CF7E89" w14:textId="77777777" w:rsidR="008362DC" w:rsidRDefault="008362DC" w:rsidP="008362DC">
      <w:pPr>
        <w:jc w:val="both"/>
        <w:rPr>
          <w:b/>
          <w:bCs/>
        </w:rPr>
      </w:pPr>
      <w:r w:rsidRPr="00A50210">
        <w:t xml:space="preserve">Ayrıca Sağlık Hizmetleri Meslek Yüksekokulunda akademik yükseltme ve atama süreçlerinde öğretim elemanlarının bilimsel faaliyetleri, Akademik Yükseltme ve Atama Yönergesi </w:t>
      </w:r>
      <w:r w:rsidRPr="00A50210">
        <w:rPr>
          <w:b/>
          <w:bCs/>
        </w:rPr>
        <w:t>[9_OD3]</w:t>
      </w:r>
      <w:r w:rsidRPr="00A50210">
        <w:t xml:space="preserve"> hükümleri doğrultusunda değerlendirilmektedir. Bu uygulama, araştırma çıktılarının yalnızca sayısal olarak değil; belirlenen ölçütler çerçevesinde niteliksel olarak da izlenmesini sağlamaktadır. 2025 yılına ait akademik çalışmalar birim düzeyinde kayıt altına alınmış ve raporlanmıştır </w:t>
      </w:r>
      <w:r w:rsidRPr="00A50210">
        <w:rPr>
          <w:b/>
          <w:bCs/>
        </w:rPr>
        <w:t>[10_OD3][11_OD3][12_OD3][13_OD3][14_OD3]</w:t>
      </w:r>
      <w:r w:rsidRPr="000C1FE0">
        <w:t>.</w:t>
      </w:r>
    </w:p>
    <w:p w14:paraId="372FF4A3" w14:textId="77777777" w:rsidR="00AD7636" w:rsidRPr="00A50210" w:rsidRDefault="00AD7636" w:rsidP="00AD7636">
      <w:pPr>
        <w:spacing w:line="360" w:lineRule="auto"/>
        <w:jc w:val="both"/>
      </w:pPr>
    </w:p>
    <w:p w14:paraId="1D3641D6" w14:textId="77777777" w:rsidR="008362DC" w:rsidRDefault="008362DC" w:rsidP="008362DC">
      <w:pPr>
        <w:jc w:val="both"/>
      </w:pPr>
      <w:r w:rsidRPr="00A50210">
        <w:t>Bu doğrultuda Sağlık Hizmetleri Meslek Yüksekokulu’nda akademik personelin araştırma performansına yönelik süreçler tanımlı, uygulanmakta, izlenmekte ve raporlanmakta; araştırma faaliyetlerinin kurumsal gelişime katkı sağlayacak şekilde sürdürülebilirliği desteklenmektedir.</w:t>
      </w:r>
    </w:p>
    <w:p w14:paraId="4E37C3D9" w14:textId="77777777" w:rsidR="008B3BFF" w:rsidRPr="00A50210" w:rsidRDefault="008B3BFF" w:rsidP="00AD7636">
      <w:pPr>
        <w:spacing w:line="360" w:lineRule="auto"/>
        <w:jc w:val="both"/>
      </w:pPr>
    </w:p>
    <w:p w14:paraId="45887028" w14:textId="77777777" w:rsidR="008362DC" w:rsidRDefault="008362DC" w:rsidP="008362DC">
      <w:pPr>
        <w:jc w:val="both"/>
        <w:rPr>
          <w:color w:val="000000"/>
        </w:rPr>
      </w:pPr>
      <w:r w:rsidRPr="00A50210">
        <w:rPr>
          <w:b/>
          <w:bCs/>
        </w:rPr>
        <w:t>Olgunluk Düzeyi (3):</w:t>
      </w:r>
      <w:r w:rsidRPr="00A50210">
        <w:t xml:space="preserve"> </w:t>
      </w:r>
      <w:r w:rsidRPr="00A50210">
        <w:rPr>
          <w:color w:val="000000"/>
        </w:rPr>
        <w:t>Kurumun genelinde öğretim elemanlarının araştırma- geliştirme performansını izlemek ve değerlendirmek üzere oluşturulan mekanizmalar kullanılmaktadır.</w:t>
      </w:r>
    </w:p>
    <w:p w14:paraId="486EB7FE" w14:textId="77777777" w:rsidR="008B3BFF" w:rsidRPr="00A50210" w:rsidRDefault="008B3BFF" w:rsidP="00AD7636">
      <w:pPr>
        <w:spacing w:line="360" w:lineRule="auto"/>
        <w:jc w:val="both"/>
      </w:pPr>
    </w:p>
    <w:p w14:paraId="1E4377F7" w14:textId="658930DF" w:rsidR="008362DC" w:rsidRPr="00A50210" w:rsidRDefault="008362DC" w:rsidP="008362DC">
      <w:pPr>
        <w:jc w:val="both"/>
        <w:rPr>
          <w:b/>
          <w:bCs/>
        </w:rPr>
      </w:pPr>
      <w:r w:rsidRPr="00A50210">
        <w:rPr>
          <w:b/>
          <w:bCs/>
        </w:rPr>
        <w:t>Kanıtlar</w:t>
      </w:r>
    </w:p>
    <w:p w14:paraId="6C1A07E7" w14:textId="77777777" w:rsidR="00BE2F59" w:rsidRPr="008C3ABF" w:rsidRDefault="00BE2F59" w:rsidP="00BE2F59">
      <w:pPr>
        <w:contextualSpacing/>
        <w:jc w:val="both"/>
      </w:pPr>
      <w:r w:rsidRPr="008C3ABF">
        <w:rPr>
          <w:b/>
          <w:bCs/>
        </w:rPr>
        <w:t>[1](2)C.3.2.</w:t>
      </w:r>
      <w:r w:rsidRPr="008C3ABF">
        <w:t>akademik_pers_performans_degerlendirme_yonerge.pdf</w:t>
      </w:r>
    </w:p>
    <w:p w14:paraId="3DAE1C62" w14:textId="77777777" w:rsidR="00BE2F59" w:rsidRPr="008C3ABF" w:rsidRDefault="00BE2F59" w:rsidP="00BE2F59">
      <w:pPr>
        <w:contextualSpacing/>
        <w:jc w:val="both"/>
        <w:rPr>
          <w:b/>
          <w:bCs/>
        </w:rPr>
      </w:pPr>
      <w:r w:rsidRPr="008C3ABF">
        <w:rPr>
          <w:b/>
          <w:bCs/>
        </w:rPr>
        <w:t>[2](2)C.3.2.</w:t>
      </w:r>
      <w:r w:rsidRPr="008C3ABF">
        <w:t>ek1_akademik_personel_degerlendirme_form.pdf</w:t>
      </w:r>
    </w:p>
    <w:p w14:paraId="5B83B1FE" w14:textId="77777777" w:rsidR="00BE2F59" w:rsidRPr="008C3ABF" w:rsidRDefault="00BE2F59" w:rsidP="00BE2F59">
      <w:pPr>
        <w:contextualSpacing/>
        <w:jc w:val="both"/>
      </w:pPr>
      <w:r w:rsidRPr="008C3ABF">
        <w:rPr>
          <w:b/>
          <w:bCs/>
        </w:rPr>
        <w:t>[3](2)C.3.2.</w:t>
      </w:r>
      <w:r w:rsidRPr="008C3ABF">
        <w:t>ek2_akademik_personel_yetkinlik_deg_form.pdf</w:t>
      </w:r>
    </w:p>
    <w:p w14:paraId="665047AB" w14:textId="77777777" w:rsidR="00BE2F59" w:rsidRPr="008C3ABF" w:rsidRDefault="00BE2F59" w:rsidP="00BE2F59">
      <w:pPr>
        <w:contextualSpacing/>
        <w:jc w:val="both"/>
        <w:rPr>
          <w:b/>
          <w:bCs/>
        </w:rPr>
      </w:pPr>
      <w:r w:rsidRPr="008C3ABF">
        <w:rPr>
          <w:b/>
          <w:bCs/>
        </w:rPr>
        <w:t>[4](2)C.3.2.</w:t>
      </w:r>
      <w:r w:rsidRPr="008C3ABF">
        <w:t>bilimsel_faaliyetleri_tesvik_yonergesi.pdf</w:t>
      </w:r>
    </w:p>
    <w:p w14:paraId="30DA68A1" w14:textId="77777777" w:rsidR="00BE2F59" w:rsidRPr="008C3ABF" w:rsidRDefault="00BE2F59" w:rsidP="00BE2F59">
      <w:pPr>
        <w:contextualSpacing/>
        <w:jc w:val="both"/>
      </w:pPr>
      <w:r w:rsidRPr="008C3ABF">
        <w:rPr>
          <w:b/>
          <w:bCs/>
        </w:rPr>
        <w:t>[5](3)C.3.2.</w:t>
      </w:r>
      <w:r w:rsidRPr="008C3ABF">
        <w:t>shmyo_akademik_tesvik_tablosu_2024.pdf</w:t>
      </w:r>
    </w:p>
    <w:p w14:paraId="45ECA57B" w14:textId="77777777" w:rsidR="00BE2F59" w:rsidRPr="008C3ABF" w:rsidRDefault="00BE2F59" w:rsidP="00BE2F59">
      <w:pPr>
        <w:contextualSpacing/>
        <w:jc w:val="both"/>
      </w:pPr>
      <w:r w:rsidRPr="008C3ABF">
        <w:rPr>
          <w:b/>
          <w:bCs/>
        </w:rPr>
        <w:t>[6](3)C.3.2.</w:t>
      </w:r>
      <w:r w:rsidRPr="008C3ABF">
        <w:t>tto_proje_basvuru_sureci_mail1.pdf</w:t>
      </w:r>
    </w:p>
    <w:p w14:paraId="229533FB" w14:textId="77777777" w:rsidR="00BE2F59" w:rsidRPr="008C3ABF" w:rsidRDefault="00BE2F59" w:rsidP="00BE2F59">
      <w:pPr>
        <w:contextualSpacing/>
        <w:jc w:val="both"/>
      </w:pPr>
      <w:r w:rsidRPr="008C3ABF">
        <w:rPr>
          <w:b/>
          <w:bCs/>
        </w:rPr>
        <w:t>[7](3)C.3.2.</w:t>
      </w:r>
      <w:r w:rsidRPr="008C3ABF">
        <w:t>tto_proje_basvuru_sureci_mail2.pdf</w:t>
      </w:r>
    </w:p>
    <w:p w14:paraId="50F7E4EC" w14:textId="77777777" w:rsidR="00BE2F59" w:rsidRPr="008C3ABF" w:rsidRDefault="00BE2F59" w:rsidP="00BE2F59">
      <w:pPr>
        <w:contextualSpacing/>
        <w:jc w:val="both"/>
      </w:pPr>
      <w:r w:rsidRPr="008C3ABF">
        <w:rPr>
          <w:b/>
          <w:bCs/>
        </w:rPr>
        <w:t>[8](3)C.3.2.</w:t>
      </w:r>
      <w:r w:rsidRPr="008C3ABF">
        <w:t>tto_proje_basvuru_sureci_mail3.pdf</w:t>
      </w:r>
    </w:p>
    <w:p w14:paraId="5116092D" w14:textId="77777777" w:rsidR="00BE2F59" w:rsidRPr="008C3ABF" w:rsidRDefault="00BE2F59" w:rsidP="00BE2F59">
      <w:pPr>
        <w:contextualSpacing/>
        <w:jc w:val="both"/>
      </w:pPr>
      <w:r w:rsidRPr="008C3ABF">
        <w:rPr>
          <w:b/>
          <w:bCs/>
        </w:rPr>
        <w:t>[9](3)C.3.2.</w:t>
      </w:r>
      <w:r w:rsidRPr="008C3ABF">
        <w:t>akademik_yukseltme_atama_yonerge.pdf</w:t>
      </w:r>
    </w:p>
    <w:p w14:paraId="556ADC36" w14:textId="77777777" w:rsidR="00BE2F59" w:rsidRPr="008C3ABF" w:rsidRDefault="00BE2F59" w:rsidP="00BE2F59">
      <w:pPr>
        <w:contextualSpacing/>
        <w:jc w:val="both"/>
      </w:pPr>
      <w:r w:rsidRPr="008C3ABF">
        <w:rPr>
          <w:b/>
          <w:bCs/>
        </w:rPr>
        <w:t>[10](3)C.3.2.</w:t>
      </w:r>
      <w:r w:rsidRPr="008C3ABF">
        <w:t>2025_yayin_listesi_gunay_omer.pdf</w:t>
      </w:r>
    </w:p>
    <w:p w14:paraId="7F8EEDC9" w14:textId="77777777" w:rsidR="00BE2F59" w:rsidRPr="008C3ABF" w:rsidRDefault="00BE2F59" w:rsidP="00BE2F59">
      <w:pPr>
        <w:contextualSpacing/>
        <w:jc w:val="both"/>
      </w:pPr>
      <w:r w:rsidRPr="008C3ABF">
        <w:rPr>
          <w:b/>
          <w:bCs/>
        </w:rPr>
        <w:t>[11](3)C.3.2.</w:t>
      </w:r>
      <w:r w:rsidRPr="008C3ABF">
        <w:t>2025_yayin_listesi_merve_ozzeybek.pdf</w:t>
      </w:r>
    </w:p>
    <w:p w14:paraId="294546FC" w14:textId="77777777" w:rsidR="00BE2F59" w:rsidRPr="008C3ABF" w:rsidRDefault="00BE2F59" w:rsidP="00BE2F59">
      <w:pPr>
        <w:contextualSpacing/>
        <w:jc w:val="both"/>
      </w:pPr>
      <w:r w:rsidRPr="008C3ABF">
        <w:rPr>
          <w:b/>
          <w:bCs/>
        </w:rPr>
        <w:t>[12](3)C.3.2.</w:t>
      </w:r>
      <w:r w:rsidRPr="008C3ABF">
        <w:t>2025_proje_listesi_murat_gokmen.pdf</w:t>
      </w:r>
    </w:p>
    <w:p w14:paraId="61C0FAE6" w14:textId="77777777" w:rsidR="00BE2F59" w:rsidRPr="008C3ABF" w:rsidRDefault="00BE2F59" w:rsidP="00BE2F59">
      <w:pPr>
        <w:contextualSpacing/>
        <w:jc w:val="both"/>
      </w:pPr>
      <w:r w:rsidRPr="008C3ABF">
        <w:rPr>
          <w:b/>
          <w:bCs/>
        </w:rPr>
        <w:t>[13](3)C.3.2.</w:t>
      </w:r>
      <w:r w:rsidRPr="008C3ABF">
        <w:t>2025_yayin_listesi_nurhayat_byalcın.pdf</w:t>
      </w:r>
    </w:p>
    <w:p w14:paraId="000D9DD4" w14:textId="73B3A75D" w:rsidR="008E1D65" w:rsidRPr="00A50210" w:rsidRDefault="00BE2F59" w:rsidP="008362DC">
      <w:pPr>
        <w:contextualSpacing/>
        <w:jc w:val="both"/>
      </w:pPr>
      <w:r w:rsidRPr="008C3ABF">
        <w:rPr>
          <w:b/>
          <w:bCs/>
        </w:rPr>
        <w:t>[14](3)C.3.2.</w:t>
      </w:r>
      <w:r w:rsidRPr="008C3ABF">
        <w:t>2025_yayin_listesi_sila_senem_alpay.pdf</w:t>
      </w:r>
    </w:p>
    <w:p w14:paraId="6F8FA099" w14:textId="77777777" w:rsidR="008E1D65" w:rsidRPr="00A50210" w:rsidRDefault="008E1D65" w:rsidP="008E1D65">
      <w:pPr>
        <w:pStyle w:val="Balk1"/>
        <w:rPr>
          <w:rFonts w:cs="Times New Roman"/>
        </w:rPr>
      </w:pPr>
      <w:bookmarkStart w:id="93" w:name="_Toc223090751"/>
      <w:r w:rsidRPr="00A50210">
        <w:rPr>
          <w:rFonts w:cs="Times New Roman"/>
        </w:rPr>
        <w:t>D. Toplumsal Katkı</w:t>
      </w:r>
      <w:bookmarkEnd w:id="93"/>
      <w:r w:rsidRPr="00A50210">
        <w:rPr>
          <w:rFonts w:cs="Times New Roman"/>
        </w:rPr>
        <w:t xml:space="preserve"> </w:t>
      </w:r>
    </w:p>
    <w:p w14:paraId="7410EDA3" w14:textId="77777777" w:rsidR="008E1D65" w:rsidRPr="00A50210" w:rsidRDefault="008E1D65" w:rsidP="008E1D65">
      <w:pPr>
        <w:pStyle w:val="Balk2"/>
        <w:rPr>
          <w:rFonts w:cs="Times New Roman"/>
        </w:rPr>
      </w:pPr>
      <w:bookmarkStart w:id="94" w:name="_Toc223090752"/>
      <w:r w:rsidRPr="00A50210">
        <w:rPr>
          <w:rFonts w:cs="Times New Roman"/>
        </w:rPr>
        <w:t>D.1. Toplumsal Katkı Süreçlerinin Yönetimi ve Toplumsal Katkı Kaynakları</w:t>
      </w:r>
      <w:bookmarkEnd w:id="94"/>
      <w:r w:rsidRPr="00A50210">
        <w:rPr>
          <w:rFonts w:cs="Times New Roman"/>
        </w:rPr>
        <w:t xml:space="preserve"> </w:t>
      </w:r>
    </w:p>
    <w:p w14:paraId="48798152" w14:textId="4C924D2F" w:rsidR="008E1D65" w:rsidRPr="00A50210" w:rsidRDefault="005325B4" w:rsidP="008E1D65">
      <w:pPr>
        <w:pStyle w:val="Balk3"/>
        <w:rPr>
          <w:rFonts w:cs="Times New Roman"/>
        </w:rPr>
      </w:pPr>
      <w:bookmarkStart w:id="95" w:name="_Toc223090753"/>
      <w:r w:rsidRPr="00A50210">
        <w:rPr>
          <w:rFonts w:cs="Times New Roman"/>
        </w:rPr>
        <w:t>D.1.1 Toplumsal katkı süreçlerinin yönetimi</w:t>
      </w:r>
      <w:bookmarkEnd w:id="95"/>
    </w:p>
    <w:p w14:paraId="78631169" w14:textId="77777777" w:rsidR="008E1D65" w:rsidRDefault="008E1D65" w:rsidP="008E1D65">
      <w:pPr>
        <w:contextualSpacing/>
        <w:jc w:val="both"/>
        <w:rPr>
          <w:b/>
          <w:bCs/>
        </w:rPr>
      </w:pPr>
      <w:r w:rsidRPr="00A50210">
        <w:t xml:space="preserve">Sağlık Hizmetleri Meslek Yüksekokulu’nda toplumsal katkı faaliyetleri, üniversitenin toplumsal katkı politikası </w:t>
      </w:r>
      <w:r w:rsidRPr="00A50210">
        <w:rPr>
          <w:b/>
          <w:bCs/>
        </w:rPr>
        <w:t>[1_OD2]</w:t>
      </w:r>
      <w:r w:rsidRPr="000C1FE0">
        <w:t>,</w:t>
      </w:r>
      <w:r w:rsidRPr="00A50210">
        <w:t xml:space="preserve"> ilgili yönergeleri </w:t>
      </w:r>
      <w:r w:rsidRPr="00A50210">
        <w:rPr>
          <w:b/>
          <w:bCs/>
        </w:rPr>
        <w:t xml:space="preserve">[2_OD2] </w:t>
      </w:r>
      <w:r w:rsidRPr="00A50210">
        <w:t xml:space="preserve">ve 2026-2030 Stratejik Planı </w:t>
      </w:r>
      <w:r w:rsidRPr="00A50210">
        <w:rPr>
          <w:b/>
          <w:bCs/>
        </w:rPr>
        <w:t>[3_OD2]</w:t>
      </w:r>
      <w:r w:rsidRPr="00A50210">
        <w:t xml:space="preserve"> doğrultusunda yürütülmektedir. Bu kapsamda birim bünyesinde Toplumsal Katkı Alt Komisyonu oluşturulmuş; görev, yetki ve sorumlulukları tanımlanmıştır </w:t>
      </w:r>
      <w:r w:rsidRPr="00A50210">
        <w:rPr>
          <w:b/>
          <w:bCs/>
        </w:rPr>
        <w:t>[4_OD2]</w:t>
      </w:r>
      <w:r w:rsidRPr="000C1FE0">
        <w:t>.</w:t>
      </w:r>
      <w:r w:rsidRPr="00A50210">
        <w:rPr>
          <w:b/>
          <w:bCs/>
        </w:rPr>
        <w:t xml:space="preserve"> </w:t>
      </w:r>
      <w:r w:rsidRPr="00A50210">
        <w:t xml:space="preserve">Ayrıca </w:t>
      </w:r>
      <w:r w:rsidRPr="00A50210">
        <w:lastRenderedPageBreak/>
        <w:t xml:space="preserve">toplumsal farkındalık ve bilinçlendirme faaliyetleri, Bağımlılıkla Mücadele Komisyonu Yönergesi çerçevesinde koordine edilmektedir </w:t>
      </w:r>
      <w:r w:rsidRPr="00A50210">
        <w:rPr>
          <w:b/>
          <w:bCs/>
        </w:rPr>
        <w:t>[5_OD2]</w:t>
      </w:r>
      <w:r w:rsidRPr="000C1FE0">
        <w:t>.</w:t>
      </w:r>
    </w:p>
    <w:p w14:paraId="44FA4BC5" w14:textId="77777777" w:rsidR="00AD7636" w:rsidRPr="00A50210" w:rsidRDefault="00AD7636" w:rsidP="00AD7636">
      <w:pPr>
        <w:spacing w:line="360" w:lineRule="auto"/>
        <w:contextualSpacing/>
        <w:jc w:val="both"/>
      </w:pPr>
    </w:p>
    <w:p w14:paraId="0B9FD532" w14:textId="77777777" w:rsidR="008E1D65" w:rsidRDefault="008E1D65" w:rsidP="008E1D65">
      <w:pPr>
        <w:contextualSpacing/>
        <w:jc w:val="both"/>
        <w:rPr>
          <w:b/>
          <w:bCs/>
        </w:rPr>
      </w:pPr>
      <w:r w:rsidRPr="00A50210">
        <w:t xml:space="preserve">Birimde toplumsal katkı faaliyetleri komisyon koordinasyonunda gerçekleştirilmekte ve yıl içerisinde çeşitli etkinlikler düzenlenmektedir. Gerçekleştirilen faaliyetlere ilişkin afişler </w:t>
      </w:r>
      <w:r w:rsidRPr="00A50210">
        <w:rPr>
          <w:b/>
          <w:bCs/>
        </w:rPr>
        <w:t>[6_OD3],</w:t>
      </w:r>
      <w:r w:rsidRPr="00A50210">
        <w:t xml:space="preserve"> fotoğraflar ve ilgili belgeler kayıt altına alınmakta; etkinlikler tarih, sorumlu program ve hedef kitle bilgilerini içeren izleme ve takip çizelgesine işlenmektedir </w:t>
      </w:r>
      <w:r w:rsidRPr="00A50210">
        <w:rPr>
          <w:b/>
          <w:bCs/>
        </w:rPr>
        <w:t>[7_OD3]</w:t>
      </w:r>
      <w:r w:rsidRPr="000C1FE0">
        <w:t>.</w:t>
      </w:r>
    </w:p>
    <w:p w14:paraId="06522D5F" w14:textId="77777777" w:rsidR="00AD7636" w:rsidRPr="00A50210" w:rsidRDefault="00AD7636" w:rsidP="00AD7636">
      <w:pPr>
        <w:spacing w:line="360" w:lineRule="auto"/>
        <w:contextualSpacing/>
        <w:jc w:val="both"/>
      </w:pPr>
    </w:p>
    <w:p w14:paraId="2ADA4510" w14:textId="4E288FBF" w:rsidR="00AD7636" w:rsidRDefault="008E1D65" w:rsidP="007940EC">
      <w:pPr>
        <w:contextualSpacing/>
        <w:jc w:val="both"/>
      </w:pPr>
      <w:r w:rsidRPr="00A50210">
        <w:t xml:space="preserve">Toplumsal katkı süreçlerinin sistematik biçimde yürütülmesini sağlamak amacıyla birim bünyesinde “Toplumsal Katkı Faaliyetlerine İlişkin Verilerin Düzenli Toplanması Detay Süreci” </w:t>
      </w:r>
      <w:r w:rsidRPr="00A50210">
        <w:rPr>
          <w:b/>
          <w:bCs/>
        </w:rPr>
        <w:t xml:space="preserve">[8_OD3] </w:t>
      </w:r>
      <w:r w:rsidRPr="00A50210">
        <w:t xml:space="preserve">ile “Toplumsal Katkı Stratejilerinin Gözden Geçirilmesi ve Güncellenmesi Detay Süreci” </w:t>
      </w:r>
      <w:r w:rsidRPr="00A50210">
        <w:rPr>
          <w:b/>
          <w:bCs/>
        </w:rPr>
        <w:t>[9_OD3]</w:t>
      </w:r>
      <w:r w:rsidRPr="00A50210">
        <w:t xml:space="preserve"> tanımlanmıştır. Ayrıca toplumsal katkı faaliyetlerinin daha planlı ve ihtiyaç temelli yürütülmesini sağlamak amacıyla ihtiyaç analizi ve paydaş belirlemeye yönelik bir detay süreç tanımlanmış olup </w:t>
      </w:r>
      <w:r w:rsidRPr="00A50210">
        <w:rPr>
          <w:b/>
          <w:bCs/>
        </w:rPr>
        <w:t>[10_OD3]</w:t>
      </w:r>
      <w:r w:rsidRPr="000C1FE0">
        <w:t>,</w:t>
      </w:r>
      <w:r w:rsidRPr="00A50210">
        <w:t xml:space="preserve"> bu sürecin etkin biçimde işletilmesine yönelik çalışmalar sürdürülmektedir.</w:t>
      </w:r>
    </w:p>
    <w:p w14:paraId="78A9CFCC" w14:textId="77777777" w:rsidR="00A502F2" w:rsidRPr="00A50210" w:rsidRDefault="00A502F2" w:rsidP="00A502F2">
      <w:pPr>
        <w:spacing w:line="360" w:lineRule="auto"/>
        <w:contextualSpacing/>
        <w:jc w:val="both"/>
      </w:pPr>
    </w:p>
    <w:p w14:paraId="6451DF93" w14:textId="76444064" w:rsidR="008E1D65" w:rsidRDefault="008E1D65" w:rsidP="008E1D65">
      <w:pPr>
        <w:contextualSpacing/>
        <w:jc w:val="both"/>
        <w:rPr>
          <w:b/>
          <w:bCs/>
        </w:rPr>
      </w:pPr>
      <w:r w:rsidRPr="00A50210">
        <w:t>2025 yılı içerisinde program temelli, ders kazanımlarıyla ilişkili ve farklı hedef gruplara yönelik çeşitli faaliyetler gerçekleştirilmiştir.</w:t>
      </w:r>
      <w:r w:rsidR="00AD7636">
        <w:t xml:space="preserve"> </w:t>
      </w:r>
      <w:r w:rsidRPr="00A50210">
        <w:t xml:space="preserve">23 Ekim 2025 tarihinde Yunus Emre Kültür Merkezi’nde düzenlenen II. İşçi Sağlığı ve İş Güvenliği Kongresi’ne Biyomedikal Cihaz Teknolojisi Programı öğrencilerinin katılımı sağlanmıştır. Üniversite dış paydaşlar tarafından organize edilen kongre aracılığıyla öğrencilerin İş Sağlığı ve Güvenliği ders kazanımlarını pekiştirmeleri, sektördeki güncel gelişmeleri yerinde gözlemlemeleri ve alan uzmanlarıyla etkileşim kurmaları desteklenmiştir </w:t>
      </w:r>
      <w:r w:rsidRPr="00A50210">
        <w:rPr>
          <w:b/>
          <w:bCs/>
        </w:rPr>
        <w:t>[11_OD3][12_OD3][13_OD3]</w:t>
      </w:r>
      <w:r w:rsidRPr="000C1FE0">
        <w:t>.</w:t>
      </w:r>
    </w:p>
    <w:p w14:paraId="1A5C013A" w14:textId="77777777" w:rsidR="00AD7636" w:rsidRPr="00A50210" w:rsidRDefault="00AD7636" w:rsidP="00AD7636">
      <w:pPr>
        <w:spacing w:line="360" w:lineRule="auto"/>
        <w:contextualSpacing/>
        <w:jc w:val="both"/>
      </w:pPr>
    </w:p>
    <w:p w14:paraId="3D12992D" w14:textId="7C1510E6" w:rsidR="008E1D65" w:rsidRPr="00A50210" w:rsidRDefault="008E1D65" w:rsidP="008E1D65">
      <w:pPr>
        <w:contextualSpacing/>
        <w:jc w:val="both"/>
      </w:pPr>
      <w:r w:rsidRPr="00A50210">
        <w:t xml:space="preserve">21 Kasım 2025 tarihinde Optisyenlik Programı öğrencilerine yönelik Silmo İstanbul Optik Fuarı teknik gezisi gerçekleştirilmiş; öğrencilerin sektörel gelişmeleri yerinde gözlemlemeleri sağlanmıştır </w:t>
      </w:r>
      <w:r w:rsidRPr="00A50210">
        <w:rPr>
          <w:b/>
          <w:bCs/>
        </w:rPr>
        <w:t>[14_OD3]</w:t>
      </w:r>
      <w:r w:rsidRPr="000C1FE0">
        <w:t>.</w:t>
      </w:r>
      <w:r w:rsidR="00AD7636">
        <w:t xml:space="preserve"> </w:t>
      </w:r>
      <w:r w:rsidRPr="00A50210">
        <w:t xml:space="preserve">22 Kasım 2025 tarihinde Optisyenlik Programı tarafından Sarar İlköğretim Okulu’nda ilköğretim öğrencilerine yönelik göz sağlığı taraması ve farkındalık eğitimi düzenlenmiş; erken yaşta göz sağlığı bilincinin geliştirilmesi hedeflenmiştir </w:t>
      </w:r>
      <w:r w:rsidRPr="00A50210">
        <w:rPr>
          <w:b/>
          <w:bCs/>
        </w:rPr>
        <w:t>[15_OD3].</w:t>
      </w:r>
    </w:p>
    <w:p w14:paraId="0D8B2818" w14:textId="77777777" w:rsidR="008E1D65" w:rsidRDefault="008E1D65" w:rsidP="008E1D65">
      <w:pPr>
        <w:contextualSpacing/>
        <w:jc w:val="both"/>
        <w:rPr>
          <w:b/>
          <w:bCs/>
        </w:rPr>
      </w:pPr>
      <w:r w:rsidRPr="00A50210">
        <w:t xml:space="preserve">1 Aralık 2025 tarihinde Ağız ve Diş Sağlığı Programı tarafından İl Milli Eğitim Müdürlüğü iş birliğiyle ilköğretim öğrencilerine yönelik “Koruyucu Ağız ve Diş Sağlığı Uygulamaları” başlıklı etkinlik gerçekleştirilmiştir. Etkinlik kapsamında öğrencilere koruyucu ağız ve diş sağlığı uygulamaları yapılmış; ağız ve diş sağlığına ilişkin farkındalıklarının artırılması ve temel koruyucu uygulamalar konusunda bilinçlendirilmesi hedeflenmiştir. Bu faaliyet ile erken yaşta koruyucu sağlık bilincinin geliştirilmesine katkı sağlanmıştır </w:t>
      </w:r>
      <w:r w:rsidRPr="00A50210">
        <w:rPr>
          <w:b/>
          <w:bCs/>
        </w:rPr>
        <w:t>[16_OD3][17_OD3]</w:t>
      </w:r>
      <w:r w:rsidRPr="000C1FE0">
        <w:t>.</w:t>
      </w:r>
    </w:p>
    <w:p w14:paraId="710F87C6" w14:textId="77777777" w:rsidR="00AD7636" w:rsidRPr="00A50210" w:rsidRDefault="00AD7636" w:rsidP="00AD7636">
      <w:pPr>
        <w:spacing w:line="360" w:lineRule="auto"/>
        <w:contextualSpacing/>
        <w:jc w:val="both"/>
      </w:pPr>
    </w:p>
    <w:p w14:paraId="2E8DE4E8" w14:textId="77777777" w:rsidR="008E1D65" w:rsidRPr="00A50210" w:rsidRDefault="008E1D65" w:rsidP="008E1D65">
      <w:pPr>
        <w:contextualSpacing/>
        <w:jc w:val="both"/>
      </w:pPr>
      <w:r w:rsidRPr="00A50210">
        <w:t xml:space="preserve">6 Aralık 2025 tarihinde Ankara Medipol Üniversitesi Sağlık Hizmetleri Meslek Yüksekokulu Dişçilik Hizmetleri Bölümü Diş Protez Teknolojisi Programı tarafından Diş Teknisyenleri Günü kapsamında “Eğitimden Mesleğe Yolculuk” temalı bir etkinlik düzenlenmiştir. Üniversitede ilk kez gerçekleştirilen etkinlikte meslek büyükleri, aktif diş teknisyenleri, Diş Hekimliği Fakültesi’nden diş hekimleri, mezunlar ve öğrenciler bir araya gelmiş; diş protez teknisyenliği mesleğinin uygulama alanları, çalışma koşulları ve mesleki gelişim süreçleri ele alınarak öğrencilerin mesleki farkındalıklarının artırılması hedeflenmiştir. Mezunların kariyer deneyimlerini paylaşmasıyla öğrencilerin kariyer planlamalarına katkı sağlanmıştır </w:t>
      </w:r>
      <w:r w:rsidRPr="00A50210">
        <w:rPr>
          <w:b/>
          <w:bCs/>
        </w:rPr>
        <w:t>[18_OD3]</w:t>
      </w:r>
      <w:r w:rsidRPr="000C1FE0">
        <w:t>.</w:t>
      </w:r>
    </w:p>
    <w:p w14:paraId="14935700" w14:textId="77777777" w:rsidR="008E1D65" w:rsidRDefault="008E1D65" w:rsidP="008E1D65">
      <w:pPr>
        <w:contextualSpacing/>
        <w:jc w:val="both"/>
      </w:pPr>
      <w:r w:rsidRPr="00A50210">
        <w:t xml:space="preserve">13 Aralık 2025 tarihinde Odyometri Programı tarafından Ankara Sevgi Evleri’ne ziyaret gerçekleştirilmiştir. Organizasyon, Ağız ve Diş Sağlığı Programı ile iş birliği içerisinde yürütülmüştür. Etkinlik kapsamında Odyometri Programı tarafından çocukların işitme fonksiyonları değerlendirilmiş ve işitme sağlığına yönelik bilgilendirme yapılmıştır </w:t>
      </w:r>
      <w:r w:rsidRPr="00A50210">
        <w:rPr>
          <w:b/>
          <w:bCs/>
        </w:rPr>
        <w:lastRenderedPageBreak/>
        <w:t>[19_OD3][20_OD3]</w:t>
      </w:r>
      <w:r w:rsidRPr="000C1FE0">
        <w:t>.</w:t>
      </w:r>
      <w:r w:rsidRPr="00A50210">
        <w:t xml:space="preserve"> Ağız ve Diş Sağlığı Programı tarafından ise koruyucu ağız ve diş sağlığı uygulamaları gerçekleştirilmiş ve farkındalık eğitimi verilmiştir </w:t>
      </w:r>
      <w:r w:rsidRPr="00A50210">
        <w:rPr>
          <w:b/>
          <w:bCs/>
        </w:rPr>
        <w:t>[21_OD3]</w:t>
      </w:r>
      <w:r w:rsidRPr="000C1FE0">
        <w:t>.</w:t>
      </w:r>
      <w:r w:rsidRPr="00A50210">
        <w:rPr>
          <w:b/>
          <w:bCs/>
        </w:rPr>
        <w:t xml:space="preserve"> </w:t>
      </w:r>
      <w:r w:rsidRPr="00A50210">
        <w:t>Böylece aynı kurumda iki programın koordineli çalışmasıyla bütüncül bir koruyucu sağlık hizmeti sunulmuştur.</w:t>
      </w:r>
    </w:p>
    <w:p w14:paraId="43300E19" w14:textId="77777777" w:rsidR="00AD7636" w:rsidRPr="00A50210" w:rsidRDefault="00AD7636" w:rsidP="00AD7636">
      <w:pPr>
        <w:spacing w:line="360" w:lineRule="auto"/>
        <w:contextualSpacing/>
        <w:jc w:val="both"/>
      </w:pPr>
    </w:p>
    <w:p w14:paraId="127F74EE" w14:textId="21CC7AA7" w:rsidR="00AD7636" w:rsidRDefault="008E1D65" w:rsidP="007940EC">
      <w:pPr>
        <w:contextualSpacing/>
        <w:jc w:val="both"/>
      </w:pPr>
      <w:r w:rsidRPr="00A50210">
        <w:t xml:space="preserve">19 Aralık 2025 tarihinde Tıbbi Laboratuvar Teknikleri Programı tarafından “Tüpün İçindeki Sır: Bir Biyokimya Uzmanının Laboratuvar Deneyimi” başlıklı etkinlik düzenlenmiştir. Etkinlik kapsamında biyokimya uzmanı Dr. Sedat Özdemir üniversitede ağırlanarak laboratuvar deneyimlerini ve mesleki bilgi birikimini öğrencilerle paylaşmıştır </w:t>
      </w:r>
      <w:r w:rsidRPr="00A50210">
        <w:rPr>
          <w:b/>
          <w:bCs/>
        </w:rPr>
        <w:t>[22_OD3]</w:t>
      </w:r>
      <w:r w:rsidRPr="000C1FE0">
        <w:t>.</w:t>
      </w:r>
      <w:r w:rsidR="00C14C7E">
        <w:t xml:space="preserve"> </w:t>
      </w:r>
      <w:r w:rsidRPr="00A50210">
        <w:t xml:space="preserve">22 Aralık 2025 tarihinde “Sağlıklı ve Güvenli Yaşamı Desteklemek ve Engelleri Aşmak” başlıklı etkinlik kapsamında orta düzey Alzheimer hastalarına yönelik ziyaret gerçekleştirilmiştir. Etkinlik, Ağız ve Diş Sağlığı Programı ile Odyometri Programı iş birliğiyle yürütülmüş; koruyucu ağız ve diş sağlığı uygulamaları </w:t>
      </w:r>
      <w:r w:rsidRPr="00A50210">
        <w:rPr>
          <w:b/>
          <w:bCs/>
        </w:rPr>
        <w:t>[23_OD3][24_OD3][25_OD3][26_OD3]</w:t>
      </w:r>
      <w:r w:rsidRPr="00A50210">
        <w:t xml:space="preserve"> ile işitme değerlendirmeleri </w:t>
      </w:r>
      <w:r w:rsidRPr="00A50210">
        <w:rPr>
          <w:b/>
          <w:bCs/>
        </w:rPr>
        <w:t>[27_OD3][28_OD3]</w:t>
      </w:r>
      <w:r w:rsidRPr="00A50210">
        <w:t xml:space="preserve"> yapılmıştır. Ayrıca bilişsel ve fiziksel süreçleri destekleyici etkinlikler uygulanmıştır. Bu faaliyet ile özel gereksinimli bireylere yönelik çok disiplinli koruyucu sağlık hizmeti sunulması ve toplumsal farkındalığın artırılması hedeflenmiştir.</w:t>
      </w:r>
    </w:p>
    <w:p w14:paraId="5982BCF1" w14:textId="77777777" w:rsidR="000C1FE0" w:rsidRPr="00A50210" w:rsidRDefault="000C1FE0" w:rsidP="000C1FE0">
      <w:pPr>
        <w:spacing w:line="360" w:lineRule="auto"/>
        <w:contextualSpacing/>
        <w:jc w:val="both"/>
      </w:pPr>
    </w:p>
    <w:p w14:paraId="2F692D77" w14:textId="6F2D5A60" w:rsidR="008E1D65" w:rsidRDefault="008E1D65" w:rsidP="008E1D65">
      <w:pPr>
        <w:contextualSpacing/>
        <w:jc w:val="both"/>
      </w:pPr>
      <w:r w:rsidRPr="00A50210">
        <w:t xml:space="preserve">2025 yılı içerisinde Biyomedikal Cihaz Teknolojileri Bölümü tarafından Anafartalar Çok Amaçlı Salonu’nda gerçekleştirilen “II. Biyomedikal Cihaz Teknolojileri Konferansı”nda güncel teknolojik gelişmeler, klinik uygulamalar ve Ar-Ge çalışmaları ele alınmış; akademi–sektör etkileşiminin güçlendirilmesi amaçlanmıştır </w:t>
      </w:r>
      <w:r w:rsidRPr="00A50210">
        <w:rPr>
          <w:b/>
          <w:bCs/>
        </w:rPr>
        <w:t>[29_OD3]</w:t>
      </w:r>
      <w:r w:rsidRPr="000C1FE0">
        <w:t>.</w:t>
      </w:r>
      <w:r w:rsidR="00AD7636">
        <w:rPr>
          <w:b/>
          <w:bCs/>
        </w:rPr>
        <w:t xml:space="preserve"> </w:t>
      </w:r>
      <w:r w:rsidRPr="00A50210">
        <w:t xml:space="preserve">Bununla birlikte 2025-2026 Eğitim-Öğretim Yılı burs ve indirim olanaklarına ilişkin bilgilendirmeler, tanıtım ve tercih dönemlerinde aday öğrencilere aktarılmış; ekonomik destek mekanizmalarına erişim konusunda yönlendirme yapılmıştır </w:t>
      </w:r>
      <w:r w:rsidRPr="00A50210">
        <w:rPr>
          <w:b/>
          <w:bCs/>
        </w:rPr>
        <w:t>[30_OD3]</w:t>
      </w:r>
      <w:r w:rsidRPr="000C1FE0">
        <w:t>.</w:t>
      </w:r>
      <w:r w:rsidR="00AD7636">
        <w:rPr>
          <w:b/>
          <w:bCs/>
        </w:rPr>
        <w:t xml:space="preserve"> </w:t>
      </w:r>
      <w:r w:rsidRPr="00A50210">
        <w:t>Bu doğrultuda Sağlık Hizmetleri Meslek Yüksekokulu’nda toplumsal katkı süreçleri; planlama, uygulama ve kayıt altına alma mekanizmaları ile desteklenen organizasyonel yapı çerçevesinde yürütülmektedir.</w:t>
      </w:r>
    </w:p>
    <w:p w14:paraId="70F06FF1" w14:textId="77777777" w:rsidR="00AD7636" w:rsidRPr="00AD7636" w:rsidRDefault="00AD7636" w:rsidP="00AD7636">
      <w:pPr>
        <w:spacing w:line="360" w:lineRule="auto"/>
        <w:contextualSpacing/>
        <w:jc w:val="both"/>
        <w:rPr>
          <w:b/>
          <w:bCs/>
        </w:rPr>
      </w:pPr>
    </w:p>
    <w:p w14:paraId="7101F58F" w14:textId="77777777" w:rsidR="008E1D65" w:rsidRPr="00A50210" w:rsidRDefault="008E1D65" w:rsidP="008E1D65">
      <w:pPr>
        <w:contextualSpacing/>
        <w:jc w:val="both"/>
      </w:pPr>
      <w:r w:rsidRPr="00A50210">
        <w:rPr>
          <w:b/>
          <w:bCs/>
        </w:rPr>
        <w:t xml:space="preserve">Olgunluk Düzeyi (3): </w:t>
      </w:r>
      <w:r w:rsidRPr="00A50210">
        <w:t>Kurum genelinde toplumsal katkı süreçlerinin yönetimi ve organizasyonel yapısı kurumsal tercihler doğrultusunda uygulanmaktadır.</w:t>
      </w:r>
    </w:p>
    <w:p w14:paraId="14DEAB53" w14:textId="77777777" w:rsidR="00B83BD0" w:rsidRDefault="00B83BD0" w:rsidP="008E1D65">
      <w:pPr>
        <w:contextualSpacing/>
        <w:jc w:val="both"/>
        <w:rPr>
          <w:b/>
          <w:bCs/>
        </w:rPr>
      </w:pPr>
    </w:p>
    <w:p w14:paraId="73366C27" w14:textId="5E6CF422" w:rsidR="008E1D65" w:rsidRPr="00A50210" w:rsidRDefault="008E1D65" w:rsidP="008E1D65">
      <w:pPr>
        <w:contextualSpacing/>
        <w:jc w:val="both"/>
        <w:rPr>
          <w:b/>
          <w:bCs/>
        </w:rPr>
      </w:pPr>
      <w:r w:rsidRPr="00A50210">
        <w:rPr>
          <w:b/>
          <w:bCs/>
        </w:rPr>
        <w:t>Kanıtlar</w:t>
      </w:r>
    </w:p>
    <w:p w14:paraId="135A15D7" w14:textId="77777777" w:rsidR="00B83BD0" w:rsidRPr="008C3ABF" w:rsidRDefault="00B83BD0" w:rsidP="00B83BD0">
      <w:pPr>
        <w:contextualSpacing/>
        <w:jc w:val="both"/>
        <w:rPr>
          <w:b/>
          <w:bCs/>
        </w:rPr>
      </w:pPr>
      <w:r w:rsidRPr="008C3ABF">
        <w:rPr>
          <w:b/>
          <w:bCs/>
        </w:rPr>
        <w:t>[1](2)D.1.1.</w:t>
      </w:r>
      <w:r w:rsidRPr="008C3ABF">
        <w:t>shmyo_toplumsal_katki_komisyon_politikası.pdf</w:t>
      </w:r>
    </w:p>
    <w:p w14:paraId="0204A6A9" w14:textId="77777777" w:rsidR="00B83BD0" w:rsidRPr="008C3ABF" w:rsidRDefault="00B83BD0" w:rsidP="00B83BD0">
      <w:pPr>
        <w:contextualSpacing/>
        <w:jc w:val="both"/>
      </w:pPr>
      <w:r w:rsidRPr="008C3ABF">
        <w:rPr>
          <w:b/>
          <w:bCs/>
        </w:rPr>
        <w:t>[2](2)D.1.1.</w:t>
      </w:r>
      <w:r w:rsidRPr="008C3ABF">
        <w:t>shmyo_toplumsal_katki_yonergesi.pdf</w:t>
      </w:r>
    </w:p>
    <w:p w14:paraId="077A54CD" w14:textId="77777777" w:rsidR="00B83BD0" w:rsidRPr="008C3ABF" w:rsidRDefault="00B83BD0" w:rsidP="00B83BD0">
      <w:pPr>
        <w:contextualSpacing/>
        <w:jc w:val="both"/>
        <w:rPr>
          <w:b/>
          <w:bCs/>
        </w:rPr>
      </w:pPr>
      <w:r w:rsidRPr="008C3ABF">
        <w:rPr>
          <w:b/>
          <w:bCs/>
        </w:rPr>
        <w:t>[3](2)D.1.1.</w:t>
      </w:r>
      <w:r w:rsidRPr="008C3ABF">
        <w:t>shmyo_stratejik_plan.pdf</w:t>
      </w:r>
    </w:p>
    <w:p w14:paraId="7B13E0D0" w14:textId="77777777" w:rsidR="00B83BD0" w:rsidRPr="008C3ABF" w:rsidRDefault="00B83BD0" w:rsidP="00B83BD0">
      <w:pPr>
        <w:contextualSpacing/>
        <w:jc w:val="both"/>
      </w:pPr>
      <w:r w:rsidRPr="008C3ABF">
        <w:rPr>
          <w:b/>
          <w:bCs/>
        </w:rPr>
        <w:t>[4](2)D.1.1.</w:t>
      </w:r>
      <w:r w:rsidRPr="008C3ABF">
        <w:t>shmyo_toplumsal_katki_alt_komisyon_gor_yetk_sor.pdf</w:t>
      </w:r>
    </w:p>
    <w:p w14:paraId="44A48011" w14:textId="77777777" w:rsidR="00B83BD0" w:rsidRPr="008C3ABF" w:rsidRDefault="00B83BD0" w:rsidP="00B83BD0">
      <w:pPr>
        <w:contextualSpacing/>
        <w:jc w:val="both"/>
      </w:pPr>
      <w:r w:rsidRPr="008C3ABF">
        <w:rPr>
          <w:b/>
          <w:bCs/>
        </w:rPr>
        <w:t>[5](2)D.1.1.</w:t>
      </w:r>
      <w:r w:rsidRPr="008C3ABF">
        <w:t xml:space="preserve">bagimlilikla_mucadele_komisyon_yonergesi.pdf </w:t>
      </w:r>
    </w:p>
    <w:p w14:paraId="75D1E81C" w14:textId="77777777" w:rsidR="00B83BD0" w:rsidRPr="008C3ABF" w:rsidRDefault="00B83BD0" w:rsidP="00B83BD0">
      <w:pPr>
        <w:contextualSpacing/>
        <w:jc w:val="both"/>
      </w:pPr>
      <w:r w:rsidRPr="008C3ABF">
        <w:rPr>
          <w:b/>
          <w:bCs/>
        </w:rPr>
        <w:t>[6](3)D.1.1.</w:t>
      </w:r>
      <w:r w:rsidRPr="008C3ABF">
        <w:t>biyomedikal_cihaz_teknoloji_konferans_afis.pdf</w:t>
      </w:r>
    </w:p>
    <w:p w14:paraId="10C27582" w14:textId="77777777" w:rsidR="00B83BD0" w:rsidRPr="008C3ABF" w:rsidRDefault="00B83BD0" w:rsidP="00B83BD0">
      <w:pPr>
        <w:contextualSpacing/>
        <w:jc w:val="both"/>
      </w:pPr>
      <w:r w:rsidRPr="008C3ABF">
        <w:rPr>
          <w:b/>
          <w:bCs/>
        </w:rPr>
        <w:t>[7](3)D.1.1.</w:t>
      </w:r>
      <w:r w:rsidRPr="008C3ABF">
        <w:t>etkinlik_izleme_takip_cizelge.pdf</w:t>
      </w:r>
    </w:p>
    <w:p w14:paraId="0F22AEF5" w14:textId="77777777" w:rsidR="00B83BD0" w:rsidRPr="008C3ABF" w:rsidRDefault="00B83BD0" w:rsidP="00B83BD0">
      <w:pPr>
        <w:contextualSpacing/>
        <w:jc w:val="both"/>
      </w:pPr>
      <w:r w:rsidRPr="008C3ABF">
        <w:rPr>
          <w:b/>
          <w:bCs/>
        </w:rPr>
        <w:t>[8](3)D.1.1.</w:t>
      </w:r>
      <w:r w:rsidRPr="008C3ABF">
        <w:t>toplumsal_katki_veri_toplama_sureci.pdf</w:t>
      </w:r>
    </w:p>
    <w:p w14:paraId="409E9F5B" w14:textId="77777777" w:rsidR="00B83BD0" w:rsidRPr="008C3ABF" w:rsidRDefault="00B83BD0" w:rsidP="00B83BD0">
      <w:pPr>
        <w:contextualSpacing/>
        <w:jc w:val="both"/>
        <w:rPr>
          <w:b/>
          <w:bCs/>
        </w:rPr>
      </w:pPr>
      <w:r w:rsidRPr="008C3ABF">
        <w:rPr>
          <w:b/>
          <w:bCs/>
        </w:rPr>
        <w:t>[9](3)D.1.1.</w:t>
      </w:r>
      <w:r w:rsidRPr="008C3ABF">
        <w:t>toplumsal_katki_strateji_gozden_gecirme.pdf</w:t>
      </w:r>
    </w:p>
    <w:p w14:paraId="2054424C" w14:textId="77777777" w:rsidR="00B83BD0" w:rsidRPr="008C3ABF" w:rsidRDefault="00B83BD0" w:rsidP="00B83BD0">
      <w:pPr>
        <w:contextualSpacing/>
        <w:jc w:val="both"/>
      </w:pPr>
      <w:r w:rsidRPr="008C3ABF">
        <w:rPr>
          <w:b/>
          <w:bCs/>
        </w:rPr>
        <w:t>[10](3)D.1.1.</w:t>
      </w:r>
      <w:r w:rsidRPr="008C3ABF">
        <w:t>shmyo_toplumsl_katk_iht_anlz_paydas_sureci.pdf</w:t>
      </w:r>
    </w:p>
    <w:p w14:paraId="5B802816" w14:textId="77777777" w:rsidR="00B83BD0" w:rsidRPr="008C3ABF" w:rsidRDefault="00B83BD0" w:rsidP="00B83BD0">
      <w:pPr>
        <w:contextualSpacing/>
        <w:jc w:val="both"/>
        <w:rPr>
          <w:b/>
          <w:bCs/>
        </w:rPr>
      </w:pPr>
      <w:r w:rsidRPr="008C3ABF">
        <w:rPr>
          <w:b/>
          <w:bCs/>
        </w:rPr>
        <w:t>[11](3)D.1.1.</w:t>
      </w:r>
      <w:r w:rsidRPr="008C3ABF">
        <w:t>biyomedikal_cihaz_teknoloji_kongre_foto1.pdf</w:t>
      </w:r>
    </w:p>
    <w:p w14:paraId="5E8EC2F6" w14:textId="77777777" w:rsidR="00B83BD0" w:rsidRPr="008C3ABF" w:rsidRDefault="00B83BD0" w:rsidP="00B83BD0">
      <w:pPr>
        <w:contextualSpacing/>
        <w:jc w:val="both"/>
        <w:rPr>
          <w:b/>
          <w:bCs/>
        </w:rPr>
      </w:pPr>
      <w:r w:rsidRPr="008C3ABF">
        <w:rPr>
          <w:b/>
          <w:bCs/>
        </w:rPr>
        <w:t>[12](3)D.1.1.</w:t>
      </w:r>
      <w:r w:rsidRPr="008C3ABF">
        <w:t>biyomedikal_cihaz_teknoloji_kongre_foto2.pdf</w:t>
      </w:r>
    </w:p>
    <w:p w14:paraId="25DA3195" w14:textId="77777777" w:rsidR="00B83BD0" w:rsidRPr="008C3ABF" w:rsidRDefault="00B83BD0" w:rsidP="00B83BD0">
      <w:pPr>
        <w:contextualSpacing/>
        <w:jc w:val="both"/>
        <w:rPr>
          <w:b/>
          <w:bCs/>
        </w:rPr>
      </w:pPr>
      <w:r w:rsidRPr="008C3ABF">
        <w:rPr>
          <w:b/>
          <w:bCs/>
        </w:rPr>
        <w:t>[13](3)D.1.1.</w:t>
      </w:r>
      <w:r w:rsidRPr="008C3ABF">
        <w:t>biyomedikal_cihaz_teknoloji_kongre_foto3.pdf</w:t>
      </w:r>
    </w:p>
    <w:p w14:paraId="3EACEF48" w14:textId="77777777" w:rsidR="00B83BD0" w:rsidRPr="008C3ABF" w:rsidRDefault="00B83BD0" w:rsidP="00B83BD0">
      <w:pPr>
        <w:contextualSpacing/>
        <w:jc w:val="both"/>
      </w:pPr>
      <w:r w:rsidRPr="008C3ABF">
        <w:rPr>
          <w:b/>
          <w:bCs/>
        </w:rPr>
        <w:t>[14](3)D.1.1.</w:t>
      </w:r>
      <w:r w:rsidRPr="008C3ABF">
        <w:t>silmo_istanbul_optik_fuarı_foto.pdf</w:t>
      </w:r>
    </w:p>
    <w:p w14:paraId="0B6461F2" w14:textId="77777777" w:rsidR="00B83BD0" w:rsidRPr="008C3ABF" w:rsidRDefault="00B83BD0" w:rsidP="00B83BD0">
      <w:pPr>
        <w:contextualSpacing/>
        <w:jc w:val="both"/>
      </w:pPr>
      <w:r w:rsidRPr="008C3ABF">
        <w:rPr>
          <w:b/>
          <w:bCs/>
        </w:rPr>
        <w:t>[15](3)D.1.1.</w:t>
      </w:r>
      <w:r w:rsidRPr="008C3ABF">
        <w:t>sarar_ilkogretm_okulu_goz_taramasi_etkinligi.pdf</w:t>
      </w:r>
    </w:p>
    <w:p w14:paraId="250E2AA7" w14:textId="77777777" w:rsidR="00B83BD0" w:rsidRPr="008C3ABF" w:rsidRDefault="00B83BD0" w:rsidP="00B83BD0">
      <w:pPr>
        <w:contextualSpacing/>
        <w:jc w:val="both"/>
      </w:pPr>
      <w:r w:rsidRPr="008C3ABF">
        <w:rPr>
          <w:b/>
          <w:bCs/>
        </w:rPr>
        <w:t>[16](3)D.1.1.</w:t>
      </w:r>
      <w:r w:rsidRPr="008C3ABF">
        <w:t>aysegul_tuna_ilkogretm_etkinligi_ads_foto1.pdf</w:t>
      </w:r>
    </w:p>
    <w:p w14:paraId="2B8702D0" w14:textId="77777777" w:rsidR="00B83BD0" w:rsidRPr="008C3ABF" w:rsidRDefault="00B83BD0" w:rsidP="00B83BD0">
      <w:pPr>
        <w:contextualSpacing/>
        <w:jc w:val="both"/>
        <w:rPr>
          <w:b/>
          <w:bCs/>
        </w:rPr>
      </w:pPr>
      <w:r w:rsidRPr="008C3ABF">
        <w:rPr>
          <w:b/>
          <w:bCs/>
        </w:rPr>
        <w:t>[17](3)D.1.1.</w:t>
      </w:r>
      <w:r w:rsidRPr="008C3ABF">
        <w:t>aysegul_tuna_ilkogretm_etkinligi_ads_foto2.pdf</w:t>
      </w:r>
    </w:p>
    <w:p w14:paraId="7583BD9A" w14:textId="77777777" w:rsidR="00B83BD0" w:rsidRPr="008C3ABF" w:rsidRDefault="00B83BD0" w:rsidP="00B83BD0">
      <w:pPr>
        <w:contextualSpacing/>
        <w:jc w:val="both"/>
        <w:rPr>
          <w:b/>
          <w:bCs/>
        </w:rPr>
      </w:pPr>
      <w:r w:rsidRPr="008C3ABF">
        <w:rPr>
          <w:b/>
          <w:bCs/>
        </w:rPr>
        <w:lastRenderedPageBreak/>
        <w:t>[18](3)D.1.1.</w:t>
      </w:r>
      <w:r w:rsidRPr="008C3ABF">
        <w:t>dis_teknisyenleri_gunu_etkinligi_dpt_foto.pdf</w:t>
      </w:r>
    </w:p>
    <w:p w14:paraId="5A0DA731" w14:textId="77777777" w:rsidR="00B83BD0" w:rsidRPr="008C3ABF" w:rsidRDefault="00B83BD0" w:rsidP="00B83BD0">
      <w:pPr>
        <w:contextualSpacing/>
        <w:jc w:val="both"/>
      </w:pPr>
      <w:r w:rsidRPr="008C3ABF">
        <w:rPr>
          <w:b/>
          <w:bCs/>
        </w:rPr>
        <w:t>[19](3)D.1.1.</w:t>
      </w:r>
      <w:r w:rsidRPr="008C3ABF">
        <w:t>sevgi_evleri_etkinligi_odyometri_foto1.pdf</w:t>
      </w:r>
    </w:p>
    <w:p w14:paraId="58D3F25E" w14:textId="77777777" w:rsidR="00B83BD0" w:rsidRPr="008C3ABF" w:rsidRDefault="00B83BD0" w:rsidP="00B83BD0">
      <w:pPr>
        <w:contextualSpacing/>
        <w:jc w:val="both"/>
      </w:pPr>
      <w:r w:rsidRPr="008C3ABF">
        <w:rPr>
          <w:b/>
          <w:bCs/>
        </w:rPr>
        <w:t>[20](3)D.1.1.</w:t>
      </w:r>
      <w:r w:rsidRPr="008C3ABF">
        <w:t>sevgi_evleri_etkinligi_odyometri_foto2.pdf</w:t>
      </w:r>
    </w:p>
    <w:p w14:paraId="5605EBBF" w14:textId="77777777" w:rsidR="00B83BD0" w:rsidRPr="008C3ABF" w:rsidRDefault="00B83BD0" w:rsidP="00B83BD0">
      <w:pPr>
        <w:contextualSpacing/>
        <w:jc w:val="both"/>
      </w:pPr>
      <w:r w:rsidRPr="008C3ABF">
        <w:rPr>
          <w:b/>
          <w:bCs/>
        </w:rPr>
        <w:t>[21](3)D.1.1.</w:t>
      </w:r>
      <w:r w:rsidRPr="008C3ABF">
        <w:t>sevgi_evleri_etkinligi_agız_ve_dis_saglıgı_foto.pdf</w:t>
      </w:r>
    </w:p>
    <w:p w14:paraId="3C31D1EF" w14:textId="77777777" w:rsidR="00B83BD0" w:rsidRPr="008C3ABF" w:rsidRDefault="00B83BD0" w:rsidP="00B83BD0">
      <w:pPr>
        <w:contextualSpacing/>
        <w:jc w:val="both"/>
        <w:rPr>
          <w:b/>
          <w:bCs/>
        </w:rPr>
      </w:pPr>
      <w:r w:rsidRPr="008C3ABF">
        <w:rPr>
          <w:b/>
          <w:bCs/>
        </w:rPr>
        <w:t>[22](3)D.1.1.</w:t>
      </w:r>
      <w:r w:rsidRPr="008C3ABF">
        <w:t>tupun_icindeki_sir_etkinligi_tlt_foto.pdf</w:t>
      </w:r>
    </w:p>
    <w:p w14:paraId="5E4F859B" w14:textId="77777777" w:rsidR="00B83BD0" w:rsidRPr="008C3ABF" w:rsidRDefault="00B83BD0" w:rsidP="00B83BD0">
      <w:pPr>
        <w:contextualSpacing/>
        <w:jc w:val="both"/>
        <w:rPr>
          <w:b/>
          <w:bCs/>
        </w:rPr>
      </w:pPr>
      <w:r w:rsidRPr="008C3ABF">
        <w:rPr>
          <w:b/>
          <w:bCs/>
        </w:rPr>
        <w:t>[23](3)D.1.1.</w:t>
      </w:r>
      <w:r w:rsidRPr="008C3ABF">
        <w:t>alzheimer_sosyal_yasam_merkz_etknl_ads_foto1.pdf</w:t>
      </w:r>
    </w:p>
    <w:p w14:paraId="2BC56599" w14:textId="77777777" w:rsidR="00B83BD0" w:rsidRPr="008C3ABF" w:rsidRDefault="00B83BD0" w:rsidP="00B83BD0">
      <w:pPr>
        <w:contextualSpacing/>
        <w:jc w:val="both"/>
        <w:rPr>
          <w:b/>
          <w:bCs/>
        </w:rPr>
      </w:pPr>
      <w:r w:rsidRPr="008C3ABF">
        <w:rPr>
          <w:b/>
          <w:bCs/>
        </w:rPr>
        <w:t>[24](3)D.1.1.</w:t>
      </w:r>
      <w:r w:rsidRPr="008C3ABF">
        <w:t>alzheimer_sosyal_yasam_merkz_etknl_ads_foto2.pdf</w:t>
      </w:r>
    </w:p>
    <w:p w14:paraId="4ED773B3" w14:textId="77777777" w:rsidR="00B83BD0" w:rsidRPr="008C3ABF" w:rsidRDefault="00B83BD0" w:rsidP="00B83BD0">
      <w:pPr>
        <w:contextualSpacing/>
        <w:jc w:val="both"/>
        <w:rPr>
          <w:b/>
          <w:bCs/>
        </w:rPr>
      </w:pPr>
      <w:r w:rsidRPr="008C3ABF">
        <w:rPr>
          <w:b/>
          <w:bCs/>
        </w:rPr>
        <w:t>[25](3)D.1.1.</w:t>
      </w:r>
      <w:r w:rsidRPr="008C3ABF">
        <w:t>alzheimer_sosyal_yasam_merkz_etknl_ads_foto3.pdf</w:t>
      </w:r>
    </w:p>
    <w:p w14:paraId="3A7E810E" w14:textId="77777777" w:rsidR="00B83BD0" w:rsidRPr="008C3ABF" w:rsidRDefault="00B83BD0" w:rsidP="00B83BD0">
      <w:pPr>
        <w:contextualSpacing/>
        <w:jc w:val="both"/>
        <w:rPr>
          <w:b/>
          <w:bCs/>
        </w:rPr>
      </w:pPr>
      <w:r w:rsidRPr="008C3ABF">
        <w:rPr>
          <w:b/>
          <w:bCs/>
        </w:rPr>
        <w:t>[26](3)D.1.1.</w:t>
      </w:r>
      <w:r w:rsidRPr="008C3ABF">
        <w:t>alzheimer_sosyal_yasam_merkz_etknl_ads_foto4.pdf</w:t>
      </w:r>
    </w:p>
    <w:p w14:paraId="2229C690" w14:textId="77777777" w:rsidR="00B83BD0" w:rsidRPr="008C3ABF" w:rsidRDefault="00B83BD0" w:rsidP="00B83BD0">
      <w:pPr>
        <w:contextualSpacing/>
        <w:jc w:val="both"/>
      </w:pPr>
      <w:r w:rsidRPr="008C3ABF">
        <w:rPr>
          <w:b/>
          <w:bCs/>
        </w:rPr>
        <w:t>[27](3)D.1.1.</w:t>
      </w:r>
      <w:r w:rsidRPr="008C3ABF">
        <w:t>alzheimer_sosyal_yasam_merkz_etknl_ody_foto1.pdf</w:t>
      </w:r>
    </w:p>
    <w:p w14:paraId="37B338F0" w14:textId="77777777" w:rsidR="00B83BD0" w:rsidRPr="008C3ABF" w:rsidRDefault="00B83BD0" w:rsidP="00B83BD0">
      <w:pPr>
        <w:contextualSpacing/>
        <w:jc w:val="both"/>
      </w:pPr>
      <w:r w:rsidRPr="008C3ABF">
        <w:rPr>
          <w:b/>
          <w:bCs/>
        </w:rPr>
        <w:t>[28](3)D.1.1.</w:t>
      </w:r>
      <w:r w:rsidRPr="008C3ABF">
        <w:t>alzheimer_sosyal_yasam_merkz_etknl_ody_foto2.pdf</w:t>
      </w:r>
      <w:r w:rsidRPr="008C3ABF">
        <w:rPr>
          <w:b/>
          <w:bCs/>
        </w:rPr>
        <w:t xml:space="preserve"> [29](3)D.1.1.</w:t>
      </w:r>
      <w:r w:rsidRPr="008C3ABF">
        <w:t>biyomedikal_cihaz_teknoloji_konferans_foto.pdf</w:t>
      </w:r>
    </w:p>
    <w:p w14:paraId="60A89AD4" w14:textId="78CE73B8" w:rsidR="002E276C" w:rsidRDefault="00B83BD0" w:rsidP="008E1D65">
      <w:pPr>
        <w:contextualSpacing/>
        <w:jc w:val="both"/>
      </w:pPr>
      <w:r w:rsidRPr="008C3ABF">
        <w:rPr>
          <w:b/>
          <w:bCs/>
        </w:rPr>
        <w:t>[30](3)D.1.1.</w:t>
      </w:r>
      <w:r w:rsidRPr="008C3ABF">
        <w:t>2025_2026_burs_indirim.pdf</w:t>
      </w:r>
    </w:p>
    <w:p w14:paraId="53F2431E" w14:textId="77777777" w:rsidR="000C1FE0" w:rsidRPr="00A50210" w:rsidRDefault="000C1FE0" w:rsidP="000C1FE0">
      <w:pPr>
        <w:spacing w:line="360" w:lineRule="auto"/>
        <w:contextualSpacing/>
        <w:jc w:val="both"/>
        <w:rPr>
          <w:b/>
          <w:bCs/>
        </w:rPr>
      </w:pPr>
    </w:p>
    <w:p w14:paraId="01F6A5B5" w14:textId="57768BE4" w:rsidR="008E1D65" w:rsidRPr="00A50210" w:rsidRDefault="005325B4" w:rsidP="008E1D65">
      <w:pPr>
        <w:pStyle w:val="Balk3"/>
        <w:rPr>
          <w:rFonts w:cs="Times New Roman"/>
        </w:rPr>
      </w:pPr>
      <w:bookmarkStart w:id="96" w:name="_Toc223090754"/>
      <w:r w:rsidRPr="00A50210">
        <w:rPr>
          <w:rFonts w:cs="Times New Roman"/>
        </w:rPr>
        <w:t>D.1.2. Toplumsal katkı kaynakları</w:t>
      </w:r>
      <w:bookmarkEnd w:id="96"/>
    </w:p>
    <w:p w14:paraId="14AF0A20" w14:textId="43F4D7C0" w:rsidR="00885449" w:rsidRDefault="00885449" w:rsidP="00AD7636">
      <w:pPr>
        <w:jc w:val="both"/>
      </w:pPr>
      <w:r w:rsidRPr="00BF7D85">
        <w:t>Toplumsal katkı projelerinin planlanmasında bölgesel ihtiyaçların sistematik biçimde analiz edilmesi ve üniversitenin akademik uzmanlık alanlarıyla eşleştirilmesi esas alınmaktadır. Bu doğrultuda yürütülen ihtiyaç analizi ve paydaş belirleme sürecinde kalkınma ajansı ve yerel yönetim raporları incelenmekte, kurumsal kapasite analizi yapılmakta, öncelikli odak alanları belirlenmekte ve potansiyel kamu, STK ve sektör paydaşları haritalandırılmaktadır. Sürecin iki yılda bir güncellenmesi ve raporlanması, toplumsal katkı faaliyetlerinin güncel toplumsal gereksinimlerle uyumlu biçimde planlandığını ortaya koymaktadır. Böylece toplumsal katkı uygulamaları, bölgesel kalkınma perspektifiyle ve kanıta dayalı planlama yaklaşımıyla şekillendirilmektedir</w:t>
      </w:r>
      <w:r>
        <w:t xml:space="preserve"> </w:t>
      </w:r>
      <w:r w:rsidRPr="00885449">
        <w:rPr>
          <w:b/>
          <w:bCs/>
        </w:rPr>
        <w:t>[1_OD2]</w:t>
      </w:r>
      <w:r w:rsidRPr="00BF7D85">
        <w:t>.</w:t>
      </w:r>
    </w:p>
    <w:p w14:paraId="2EBF2CC4" w14:textId="77777777" w:rsidR="00AD7636" w:rsidRPr="00BF7D85" w:rsidRDefault="00AD7636" w:rsidP="00AD7636">
      <w:pPr>
        <w:spacing w:line="360" w:lineRule="auto"/>
        <w:jc w:val="both"/>
      </w:pPr>
    </w:p>
    <w:p w14:paraId="1A243C14" w14:textId="6CC1B027" w:rsidR="00885449" w:rsidRDefault="00885449" w:rsidP="00AD7636">
      <w:pPr>
        <w:jc w:val="both"/>
        <w:rPr>
          <w:b/>
          <w:bCs/>
        </w:rPr>
      </w:pPr>
      <w:r w:rsidRPr="00BF7D85">
        <w:t>Faaliyetlerin izlenebilirliğini ve performans temelli değerlendirilmesini sağlamak amacıyla düzenli veri toplama ve merkezi raporlama mekanizması tanımlanmıştır. YÖKAK kriterleri ve stratejik plan hedefleri doğrultusunda hangi faaliyet türlerinin ve hangi göstergelerin toplanacağı belirlenmekte; birimler standart veri giriş formları aracılığıyla sayısal ve niteliksel verileri sisteme yüklemekte; Proje Destek Ofisi ve Kalite Koordinatörlüğü tarafından ön kontrol ve doğrulama süreçleri yürütülmektedir. Onaylanan veriler merkezi veri tabanında birleştirilmekte ve yıllık toplumsal katkı performans raporu hazırlanarak üst yönetime sunulmaktadır. Bu yapı, toplumsal katkı faaliyetlerinin ölçülebilir, izlenebilir ve hesap verebilir bir çerçevede yürütülmesini sağlamaktadır</w:t>
      </w:r>
      <w:r>
        <w:t xml:space="preserve"> </w:t>
      </w:r>
      <w:r w:rsidRPr="00885449">
        <w:rPr>
          <w:b/>
          <w:bCs/>
        </w:rPr>
        <w:t>[2_OD2]</w:t>
      </w:r>
      <w:r w:rsidRPr="000C1FE0">
        <w:t>.</w:t>
      </w:r>
    </w:p>
    <w:p w14:paraId="67BEAC32" w14:textId="77777777" w:rsidR="00AD7636" w:rsidRPr="00BF7D85" w:rsidRDefault="00AD7636" w:rsidP="00AD7636">
      <w:pPr>
        <w:spacing w:line="360" w:lineRule="auto"/>
        <w:jc w:val="both"/>
      </w:pPr>
    </w:p>
    <w:p w14:paraId="7B21858E" w14:textId="562BE31F" w:rsidR="00885449" w:rsidRDefault="00885449" w:rsidP="00AD7636">
      <w:pPr>
        <w:jc w:val="both"/>
      </w:pPr>
      <w:r w:rsidRPr="00BF7D85">
        <w:t xml:space="preserve">Elde edilen performans verileri, toplumsal katkı stratejisinin düzenli olarak gözden geçirilmesinde kullanılmaktadır. Rektörlük ve Strateji Geliştirme Kurulu koordinasyonunda mevcut strateji; performans raporları, iç ve dış paydaş geri bildirimleri, ulusal kalite çerçevesi ve akreditasyon beklentileri ışığında değerlendirilmekte; SWOT analizleri </w:t>
      </w:r>
      <w:r w:rsidR="00A30522" w:rsidRPr="00BF7D85">
        <w:t>yapılmakta,</w:t>
      </w:r>
      <w:r w:rsidRPr="00BF7D85">
        <w:t xml:space="preserve"> gerekli görülen alanlarda SMART ilkesine uygun hedef güncellemeleri gerçekleştirilmektedir. Güncellenen strateji senato onayına sunulmakta ve birim faaliyet planları yeni hedeflerle uyumlu biçimde revize edilmektedir. Bu yaklaşım, toplumsal katkı süreçlerinin yalnızca uygulanmakla kalmayıp sistematik biçimde değerlendirildiğini ve sürekli iyileştirme döngüsü içinde güncellendiğini göstermektedir</w:t>
      </w:r>
      <w:r>
        <w:t xml:space="preserve"> </w:t>
      </w:r>
      <w:r w:rsidRPr="00885449">
        <w:rPr>
          <w:b/>
          <w:bCs/>
        </w:rPr>
        <w:t>[3_OD2]</w:t>
      </w:r>
      <w:r w:rsidRPr="00885449">
        <w:t>.</w:t>
      </w:r>
    </w:p>
    <w:p w14:paraId="248D66EB" w14:textId="77777777" w:rsidR="00AD7636" w:rsidRDefault="00AD7636" w:rsidP="00AD7636">
      <w:pPr>
        <w:spacing w:line="360" w:lineRule="auto"/>
        <w:jc w:val="both"/>
      </w:pPr>
    </w:p>
    <w:p w14:paraId="4A56A67C" w14:textId="3C8A2266" w:rsidR="00AD7636" w:rsidRDefault="00885449" w:rsidP="00C14C7E">
      <w:pPr>
        <w:jc w:val="both"/>
      </w:pPr>
      <w:r w:rsidRPr="00BF7D85">
        <w:t xml:space="preserve">Sağlık Hizmetleri Meslek Yüksekokulu’nda toplumsal katkı faaliyetleri, kurumsal yönetişim, kalite güvencesi ve stratejik planlama süreçleriyle entegre biçimde yapılandırılmıştır. Bu </w:t>
      </w:r>
      <w:r w:rsidRPr="00BF7D85">
        <w:lastRenderedPageBreak/>
        <w:t>kapsamda toplumsal katkı alanındaki görev, yetki ve sorumluluklar yazılı olarak tanımlanmış; faaliyetlerin koordinasyonu ve sürdürülebilirliği kurumsal güvence altına alınmıştır. Toplumsal Katkı Komisyonu’nun görev tanımı; liderlik, farkındalık oluşturma, paydaşlarla iş birliği geliştirme, kalite süreçlerine katılım ve ölçme–değerlendirme–raporlama boyutlarını içermekte olup komisyonun düzenli toplantılar yapması, kararları tutanak altına alması ve kalite komisyonu ile koordinasyon içinde çalışması öngörülmüştür. Bu durum, toplumsal katkı faaliyetlerinin bireysel inisiyatiflere dayalı değil, kurumsal politika ve strateji çerçevesinde yürütüldüğünü göstermektedir</w:t>
      </w:r>
      <w:r>
        <w:t xml:space="preserve"> </w:t>
      </w:r>
      <w:r w:rsidRPr="00885449">
        <w:rPr>
          <w:b/>
          <w:bCs/>
        </w:rPr>
        <w:t>[4_OD3]</w:t>
      </w:r>
      <w:r w:rsidRPr="00885449">
        <w:t>.</w:t>
      </w:r>
    </w:p>
    <w:p w14:paraId="7E8B0F9D" w14:textId="77777777" w:rsidR="005456CA" w:rsidRPr="00A50210" w:rsidRDefault="005456CA" w:rsidP="007940EC">
      <w:pPr>
        <w:jc w:val="both"/>
      </w:pPr>
    </w:p>
    <w:p w14:paraId="66105872" w14:textId="50F241AD" w:rsidR="009707AB" w:rsidRDefault="008E1D65" w:rsidP="00A502F2">
      <w:pPr>
        <w:contextualSpacing/>
        <w:jc w:val="both"/>
      </w:pPr>
      <w:r w:rsidRPr="00A50210">
        <w:rPr>
          <w:b/>
          <w:bCs/>
        </w:rPr>
        <w:t>Olgunluk Düzeyi (2):</w:t>
      </w:r>
      <w:r w:rsidRPr="00A50210">
        <w:t xml:space="preserve"> Toplumsal katkı süreçlerinin yönetimine yönelik tanımlı mekanizmalar bulunmakta olup, komisyon yapılanması çerçevesinde faaliyetler sistematik biçimde yürütülmekte ve izlenmektedir.</w:t>
      </w:r>
    </w:p>
    <w:p w14:paraId="18B552C6" w14:textId="77777777" w:rsidR="005456CA" w:rsidRPr="00A50210" w:rsidRDefault="005456CA" w:rsidP="00A502F2">
      <w:pPr>
        <w:contextualSpacing/>
        <w:jc w:val="both"/>
      </w:pPr>
    </w:p>
    <w:p w14:paraId="4D4D635A" w14:textId="4BE7E8B6" w:rsidR="008E1D65" w:rsidRPr="00A50210" w:rsidRDefault="008E1D65" w:rsidP="007940EC">
      <w:r w:rsidRPr="00A50210">
        <w:rPr>
          <w:b/>
          <w:bCs/>
        </w:rPr>
        <w:t>Kanıtlar</w:t>
      </w:r>
      <w:r w:rsidRPr="00A50210">
        <w:br/>
      </w:r>
      <w:r w:rsidR="00885449" w:rsidRPr="005D5035">
        <w:rPr>
          <w:b/>
          <w:bCs/>
        </w:rPr>
        <w:t>[1](2)D.1.2.</w:t>
      </w:r>
      <w:r w:rsidR="00885449" w:rsidRPr="008C3ABF">
        <w:t>toplumsal_katki_ihtiyac_paydas_detay.pdf</w:t>
      </w:r>
      <w:r w:rsidR="00885449" w:rsidRPr="008C3ABF">
        <w:br/>
      </w:r>
      <w:r w:rsidR="00885449" w:rsidRPr="005D5035">
        <w:rPr>
          <w:b/>
          <w:bCs/>
        </w:rPr>
        <w:t>[2](2)D.1.2.</w:t>
      </w:r>
      <w:r w:rsidR="00885449" w:rsidRPr="008C3ABF">
        <w:t>toplumsal_katki_veri_toplama_detay.pdf</w:t>
      </w:r>
      <w:r w:rsidR="00885449" w:rsidRPr="008C3ABF">
        <w:br/>
      </w:r>
      <w:r w:rsidR="00885449" w:rsidRPr="005D5035">
        <w:rPr>
          <w:b/>
          <w:bCs/>
        </w:rPr>
        <w:t>[3](2)D.1.2</w:t>
      </w:r>
      <w:r w:rsidR="00885449" w:rsidRPr="008C3ABF">
        <w:t>.toplumsal_katki_strateji_detay.pdf</w:t>
      </w:r>
      <w:r w:rsidR="00885449" w:rsidRPr="008C3ABF">
        <w:br/>
      </w:r>
      <w:r w:rsidR="00885449" w:rsidRPr="005D5035">
        <w:rPr>
          <w:b/>
          <w:bCs/>
        </w:rPr>
        <w:t>[4](3)D.1.2</w:t>
      </w:r>
      <w:r w:rsidR="00885449" w:rsidRPr="008C3ABF">
        <w:t>.toplumsal_katki_komisyonu.pdf</w:t>
      </w:r>
      <w:r w:rsidR="00885449" w:rsidRPr="008C3ABF">
        <w:br/>
      </w:r>
    </w:p>
    <w:p w14:paraId="2A673F6C" w14:textId="4AA05A09" w:rsidR="008E1D65" w:rsidRPr="00A50210" w:rsidRDefault="008E1D65" w:rsidP="008E1D65">
      <w:pPr>
        <w:pStyle w:val="Balk2"/>
        <w:rPr>
          <w:rFonts w:cs="Times New Roman"/>
          <w:bCs/>
        </w:rPr>
      </w:pPr>
      <w:bookmarkStart w:id="97" w:name="_Toc223090755"/>
      <w:r w:rsidRPr="00A50210">
        <w:rPr>
          <w:rFonts w:cs="Times New Roman"/>
        </w:rPr>
        <w:t>D.2. Toplumsal Katkı Performansı</w:t>
      </w:r>
      <w:bookmarkEnd w:id="97"/>
    </w:p>
    <w:p w14:paraId="64EFB6AF" w14:textId="5A77FBBF" w:rsidR="008E1D65" w:rsidRPr="00A50210" w:rsidRDefault="008E1D65" w:rsidP="008E1D65">
      <w:pPr>
        <w:pStyle w:val="Balk3"/>
        <w:rPr>
          <w:rFonts w:cs="Times New Roman"/>
        </w:rPr>
      </w:pPr>
      <w:bookmarkStart w:id="98" w:name="_Toc223090756"/>
      <w:r w:rsidRPr="00A50210">
        <w:rPr>
          <w:rFonts w:cs="Times New Roman"/>
        </w:rPr>
        <w:t>D.2.1.</w:t>
      </w:r>
      <w:r w:rsidR="005325B4" w:rsidRPr="00A50210">
        <w:rPr>
          <w:rFonts w:cs="Times New Roman"/>
        </w:rPr>
        <w:t xml:space="preserve"> Toplumsal katkı performansının izlenmesi ve değerlendirilmesi</w:t>
      </w:r>
      <w:bookmarkEnd w:id="98"/>
    </w:p>
    <w:p w14:paraId="5B40475E" w14:textId="77777777" w:rsidR="008E1D65" w:rsidRDefault="008E1D65" w:rsidP="008E1D65">
      <w:pPr>
        <w:contextualSpacing/>
        <w:jc w:val="both"/>
      </w:pPr>
      <w:r w:rsidRPr="00A50210">
        <w:t xml:space="preserve">Sağlık Hizmetleri Meslek Yüksekokulu’nda toplumsal katkı performansı; üniversitenin toplumsal katkı politikası, ilgili yönergeleri ve 2026–2030 Stratejik Planı doğrultusunda belirlenen amaç ve hedefler çerçevesinde izlenmektedir. Performans değerlendirme süreci, Toplumsal Katkı Komisyonu koordinasyonunda yürütülmekte olup görev, yetki ve sorumlulukları tanımlı organizasyon yapısı üzerinden işletilmektedir </w:t>
      </w:r>
      <w:r w:rsidRPr="00A50210">
        <w:rPr>
          <w:b/>
          <w:bCs/>
        </w:rPr>
        <w:t>[1_OD2][2_OD2][3_OD2]</w:t>
      </w:r>
      <w:r w:rsidRPr="009707AB">
        <w:t>.</w:t>
      </w:r>
    </w:p>
    <w:p w14:paraId="52670C69" w14:textId="77777777" w:rsidR="00AD7636" w:rsidRPr="00A50210" w:rsidRDefault="00AD7636" w:rsidP="00AD7636">
      <w:pPr>
        <w:spacing w:line="360" w:lineRule="auto"/>
        <w:contextualSpacing/>
        <w:jc w:val="both"/>
      </w:pPr>
    </w:p>
    <w:p w14:paraId="4BFEBB49" w14:textId="77777777" w:rsidR="008E1D65" w:rsidRDefault="008E1D65" w:rsidP="008E1D65">
      <w:pPr>
        <w:contextualSpacing/>
        <w:jc w:val="both"/>
      </w:pPr>
      <w:r w:rsidRPr="00A50210">
        <w:t xml:space="preserve">Toplumsal katkı faaliyetlerine ilişkin verilerin düzenli toplanması, izlenmesi ve analiz edilmesine yönelik detay süreçler tanımlanmış; faaliyetlerin arşivlenmesi, izleme çizelgelerine işlenmesi ve yıllık raporlamaya girdi oluşturması güvence altına alınmıştır </w:t>
      </w:r>
      <w:r w:rsidRPr="00A50210">
        <w:rPr>
          <w:b/>
          <w:bCs/>
        </w:rPr>
        <w:t>[4_OD3][5_OD3]</w:t>
      </w:r>
      <w:r w:rsidRPr="009707AB">
        <w:t xml:space="preserve">. </w:t>
      </w:r>
      <w:r w:rsidRPr="00A50210">
        <w:t xml:space="preserve">Ayrıca toplumsal katkı stratejilerinin gözden geçirilmesi ve güncellenmesine yönelik mekanizma oluşturulmuş olup performans çıktıları kalite güvencesi sistemi ile entegre biçimde değerlendirilmektedir </w:t>
      </w:r>
      <w:r w:rsidRPr="00A50210">
        <w:rPr>
          <w:b/>
          <w:bCs/>
        </w:rPr>
        <w:t>[6_OD3]</w:t>
      </w:r>
      <w:r w:rsidRPr="009707AB">
        <w:t>.</w:t>
      </w:r>
    </w:p>
    <w:p w14:paraId="6D26A5D6" w14:textId="77777777" w:rsidR="00AD7636" w:rsidRPr="00A50210" w:rsidRDefault="00AD7636" w:rsidP="00AD7636">
      <w:pPr>
        <w:spacing w:line="360" w:lineRule="auto"/>
        <w:contextualSpacing/>
        <w:jc w:val="both"/>
      </w:pPr>
    </w:p>
    <w:p w14:paraId="0663CD12" w14:textId="77777777" w:rsidR="008E1D65" w:rsidRPr="00A50210" w:rsidRDefault="008E1D65" w:rsidP="008E1D65">
      <w:pPr>
        <w:contextualSpacing/>
        <w:jc w:val="both"/>
      </w:pPr>
      <w:r w:rsidRPr="00A50210">
        <w:t>Performans değerlendirmesi yalnızca faaliyet sayısına dayalı olarak değil;</w:t>
      </w:r>
    </w:p>
    <w:p w14:paraId="3DBECE15" w14:textId="4429042C" w:rsidR="008E1D65" w:rsidRPr="00A50210" w:rsidRDefault="009707AB" w:rsidP="008E1D65">
      <w:pPr>
        <w:numPr>
          <w:ilvl w:val="0"/>
          <w:numId w:val="12"/>
        </w:numPr>
        <w:contextualSpacing/>
        <w:jc w:val="both"/>
      </w:pPr>
      <w:r w:rsidRPr="00A50210">
        <w:t>Hedef</w:t>
      </w:r>
      <w:r w:rsidR="008E1D65" w:rsidRPr="00A50210">
        <w:t xml:space="preserve"> kitleye erişim düzeyi,</w:t>
      </w:r>
    </w:p>
    <w:p w14:paraId="5BF4CB5A" w14:textId="19FA1A8C" w:rsidR="008E1D65" w:rsidRPr="00A50210" w:rsidRDefault="009707AB" w:rsidP="008E1D65">
      <w:pPr>
        <w:numPr>
          <w:ilvl w:val="0"/>
          <w:numId w:val="12"/>
        </w:numPr>
        <w:contextualSpacing/>
        <w:jc w:val="both"/>
      </w:pPr>
      <w:r w:rsidRPr="00A50210">
        <w:t>Topluma</w:t>
      </w:r>
      <w:r w:rsidR="008E1D65" w:rsidRPr="00A50210">
        <w:t xml:space="preserve"> doğrudan katkı niteliği,</w:t>
      </w:r>
    </w:p>
    <w:p w14:paraId="592A1FB9" w14:textId="665E590D" w:rsidR="008E1D65" w:rsidRPr="00A50210" w:rsidRDefault="009707AB" w:rsidP="008E1D65">
      <w:pPr>
        <w:numPr>
          <w:ilvl w:val="0"/>
          <w:numId w:val="12"/>
        </w:numPr>
        <w:contextualSpacing/>
        <w:jc w:val="both"/>
      </w:pPr>
      <w:r w:rsidRPr="00A50210">
        <w:t>Dezavantajlı</w:t>
      </w:r>
      <w:r w:rsidR="008E1D65" w:rsidRPr="00A50210">
        <w:t xml:space="preserve"> gruplara erişim kapasitesi,</w:t>
      </w:r>
    </w:p>
    <w:p w14:paraId="400FE8DA" w14:textId="130606CB" w:rsidR="008E1D65" w:rsidRPr="00A50210" w:rsidRDefault="009707AB" w:rsidP="008E1D65">
      <w:pPr>
        <w:numPr>
          <w:ilvl w:val="0"/>
          <w:numId w:val="12"/>
        </w:numPr>
        <w:contextualSpacing/>
        <w:jc w:val="both"/>
      </w:pPr>
      <w:r w:rsidRPr="00A50210">
        <w:t>Dış</w:t>
      </w:r>
      <w:r w:rsidR="008E1D65" w:rsidRPr="00A50210">
        <w:t xml:space="preserve"> paydaş iş birliği,</w:t>
      </w:r>
    </w:p>
    <w:p w14:paraId="3D64DB92" w14:textId="3FC9AF9E" w:rsidR="008E1D65" w:rsidRPr="00A50210" w:rsidRDefault="009707AB" w:rsidP="008E1D65">
      <w:pPr>
        <w:numPr>
          <w:ilvl w:val="0"/>
          <w:numId w:val="12"/>
        </w:numPr>
        <w:contextualSpacing/>
        <w:jc w:val="both"/>
      </w:pPr>
      <w:r w:rsidRPr="00A50210">
        <w:t>Disiplinler</w:t>
      </w:r>
      <w:r w:rsidR="008E1D65" w:rsidRPr="00A50210">
        <w:t xml:space="preserve"> arası uygulama kapasitesi,</w:t>
      </w:r>
    </w:p>
    <w:p w14:paraId="61484ADA" w14:textId="6DC4C0EB" w:rsidR="008E1D65" w:rsidRPr="00A50210" w:rsidRDefault="009707AB" w:rsidP="008E1D65">
      <w:pPr>
        <w:numPr>
          <w:ilvl w:val="0"/>
          <w:numId w:val="12"/>
        </w:numPr>
        <w:contextualSpacing/>
        <w:jc w:val="both"/>
      </w:pPr>
      <w:r w:rsidRPr="00A50210">
        <w:t>Sürdürülebilirlik</w:t>
      </w:r>
      <w:r w:rsidR="008E1D65" w:rsidRPr="00A50210">
        <w:t>,</w:t>
      </w:r>
    </w:p>
    <w:p w14:paraId="33940C1D" w14:textId="04126BB9" w:rsidR="008E1D65" w:rsidRDefault="009707AB" w:rsidP="008E1D65">
      <w:pPr>
        <w:numPr>
          <w:ilvl w:val="0"/>
          <w:numId w:val="12"/>
        </w:numPr>
        <w:contextualSpacing/>
        <w:jc w:val="both"/>
      </w:pPr>
      <w:r>
        <w:t>B</w:t>
      </w:r>
      <w:r w:rsidR="008E1D65" w:rsidRPr="00A50210">
        <w:t>elgelendirme ve kurumsal hafıza oluşturma</w:t>
      </w:r>
      <w:r>
        <w:t xml:space="preserve"> </w:t>
      </w:r>
      <w:r w:rsidR="008E1D65" w:rsidRPr="009707AB">
        <w:t>gibi çok boyutlu ölçütler üzerinden yapılmaktadır.</w:t>
      </w:r>
    </w:p>
    <w:p w14:paraId="01390FEC" w14:textId="77777777" w:rsidR="00AD7636" w:rsidRPr="009707AB" w:rsidRDefault="00AD7636" w:rsidP="00AD7636">
      <w:pPr>
        <w:spacing w:line="360" w:lineRule="auto"/>
        <w:ind w:left="720"/>
        <w:contextualSpacing/>
        <w:jc w:val="both"/>
      </w:pPr>
    </w:p>
    <w:p w14:paraId="51A187A1" w14:textId="77777777" w:rsidR="008E1D65" w:rsidRDefault="008E1D65" w:rsidP="008E1D65">
      <w:pPr>
        <w:contextualSpacing/>
        <w:jc w:val="both"/>
      </w:pPr>
      <w:r w:rsidRPr="00A50210">
        <w:lastRenderedPageBreak/>
        <w:t xml:space="preserve">2025 yılı içerisinde Biyomedikal Cihaz Teknolojisi Programı öğrencilerinin II. İşçi Sağlığı ve İş Güvenliği Kongresi’ne katılımı; öğrencilerin sektörel güncel gelişmeleri yerinde gözlemlemeleri, dış paydaşlarla etkileşim kurmaları ve mesleki kazanımlarını güçlendirmeleri bakımından performans çıktısı olarak değerlendirilmiştir </w:t>
      </w:r>
      <w:r w:rsidRPr="00A50210">
        <w:rPr>
          <w:b/>
          <w:bCs/>
        </w:rPr>
        <w:t>[7_OD3][8_OD3][9_OD3]</w:t>
      </w:r>
      <w:r w:rsidRPr="009707AB">
        <w:t>.</w:t>
      </w:r>
      <w:r w:rsidRPr="00A50210">
        <w:t xml:space="preserve"> Bunun yanında düzenlenen II. Biyomedikal Cihaz Teknolojileri Konferansı, akademi–sektör etkileşimini güçlendiren ve bilgi üretim kapasitesini artıran bir faaliyet olarak performans göstergeleri arasında yer almıştır </w:t>
      </w:r>
      <w:r w:rsidRPr="00A50210">
        <w:rPr>
          <w:b/>
          <w:bCs/>
        </w:rPr>
        <w:t>[10_OD3]</w:t>
      </w:r>
      <w:r w:rsidRPr="009707AB">
        <w:t>.</w:t>
      </w:r>
    </w:p>
    <w:p w14:paraId="329C9818" w14:textId="77777777" w:rsidR="00AD7636" w:rsidRPr="00A50210" w:rsidRDefault="00AD7636" w:rsidP="00AD7636">
      <w:pPr>
        <w:spacing w:line="360" w:lineRule="auto"/>
        <w:contextualSpacing/>
        <w:jc w:val="both"/>
      </w:pPr>
    </w:p>
    <w:p w14:paraId="55DBD13A" w14:textId="75427DCF" w:rsidR="008E1D65" w:rsidRDefault="008E1D65" w:rsidP="008E1D65">
      <w:pPr>
        <w:contextualSpacing/>
        <w:jc w:val="both"/>
      </w:pPr>
      <w:r w:rsidRPr="00A50210">
        <w:t xml:space="preserve">Optisyenlik Programı tarafından gerçekleştirilen SİLMO İstanbul Optik Fuarı teknik gezisi eğitim–sektör entegrasyonuna katkı sağlamış </w:t>
      </w:r>
      <w:r w:rsidRPr="00A50210">
        <w:rPr>
          <w:b/>
          <w:bCs/>
        </w:rPr>
        <w:t>[11_OD3]</w:t>
      </w:r>
      <w:r w:rsidRPr="009707AB">
        <w:t>;</w:t>
      </w:r>
      <w:r w:rsidRPr="00A50210">
        <w:t xml:space="preserve"> Sarar İlkokulu’nda yürütülen göz sağlığı taraması ise toplum sağlığına doğrudan hizmet sunumu niteliği taşımıştır </w:t>
      </w:r>
      <w:r w:rsidRPr="00A50210">
        <w:rPr>
          <w:b/>
          <w:bCs/>
        </w:rPr>
        <w:t>[12_OD3]</w:t>
      </w:r>
      <w:r w:rsidRPr="00AC031A">
        <w:t>.</w:t>
      </w:r>
      <w:r w:rsidR="00AD7636">
        <w:t xml:space="preserve"> </w:t>
      </w:r>
      <w:r w:rsidRPr="00A50210">
        <w:t xml:space="preserve">Ağız ve Diş Sağlığı Programı tarafından İl Milli Eğitim Müdürlüğü iş birliğiyle gerçekleştirilen koruyucu ağız ve diş sağlığı uygulamaları kamu–üniversite iş birliği çerçevesinde yürütülmüş olup erken yaşta koruyucu sağlık bilincinin geliştirilmesine katkı sağlamıştır </w:t>
      </w:r>
      <w:r w:rsidRPr="00A50210">
        <w:rPr>
          <w:b/>
          <w:bCs/>
        </w:rPr>
        <w:t>[13_OD3]</w:t>
      </w:r>
      <w:r w:rsidRPr="00AC031A">
        <w:t>.</w:t>
      </w:r>
      <w:r w:rsidRPr="00A50210">
        <w:rPr>
          <w:b/>
          <w:bCs/>
        </w:rPr>
        <w:t xml:space="preserve"> </w:t>
      </w:r>
      <w:r w:rsidRPr="00A50210">
        <w:t xml:space="preserve">Diş Protez Teknolojisi Programı tarafından düzenlenen mesleki farkındalık etkinliği ise mezun–öğrenci–sektör etkileşimini güçlendiren bir performans çıktısıdır </w:t>
      </w:r>
      <w:r w:rsidRPr="00A50210">
        <w:rPr>
          <w:b/>
          <w:bCs/>
        </w:rPr>
        <w:t>[14_OD3]</w:t>
      </w:r>
      <w:r w:rsidRPr="00AC031A">
        <w:t>.</w:t>
      </w:r>
      <w:r w:rsidR="00AD7636">
        <w:t xml:space="preserve"> </w:t>
      </w:r>
      <w:r w:rsidRPr="00A50210">
        <w:t xml:space="preserve">Odyometri Programı tarafından Ankara Sevgi Evleri’nde gerçekleştirilen işitme taraması ve bilgilendirme çalışması dezavantajlı çocuklara doğrudan erişim sağlamış </w:t>
      </w:r>
      <w:r w:rsidRPr="00A50210">
        <w:rPr>
          <w:b/>
          <w:bCs/>
        </w:rPr>
        <w:t>[15_OD3][16_OD3]</w:t>
      </w:r>
      <w:r w:rsidRPr="00AC031A">
        <w:t>;</w:t>
      </w:r>
      <w:r w:rsidRPr="00A50210">
        <w:rPr>
          <w:b/>
          <w:bCs/>
        </w:rPr>
        <w:t xml:space="preserve"> </w:t>
      </w:r>
      <w:r w:rsidRPr="00A50210">
        <w:t xml:space="preserve">aynı tarihte yürütülen ağız ve diş sağlığı uygulamaları ile disiplinler arası bütüncül koruyucu sağlık hizmeti sunulmuştur </w:t>
      </w:r>
      <w:r w:rsidRPr="00A50210">
        <w:rPr>
          <w:b/>
          <w:bCs/>
        </w:rPr>
        <w:t>[17_OD3]</w:t>
      </w:r>
      <w:r w:rsidRPr="00AC031A">
        <w:t>.</w:t>
      </w:r>
    </w:p>
    <w:p w14:paraId="6CD0FD1C" w14:textId="77777777" w:rsidR="00AD7636" w:rsidRPr="00A50210" w:rsidRDefault="00AD7636" w:rsidP="00AD7636">
      <w:pPr>
        <w:spacing w:line="360" w:lineRule="auto"/>
        <w:contextualSpacing/>
        <w:jc w:val="both"/>
      </w:pPr>
    </w:p>
    <w:p w14:paraId="6CF673DC" w14:textId="77777777" w:rsidR="008E1D65" w:rsidRPr="00A50210" w:rsidRDefault="008E1D65" w:rsidP="008E1D65">
      <w:pPr>
        <w:contextualSpacing/>
        <w:jc w:val="both"/>
      </w:pPr>
      <w:r w:rsidRPr="00A50210">
        <w:t xml:space="preserve">Alzheimer Sosyal Yaşam Merkezi’nde gerçekleştirilen çok disiplinli uygulamalar; koruyucu sağlık hizmeti, dezavantajlı yetişkin gruplara erişim ve sosyal sorumluluk boyutuyla performansın nitelikli göstergeleri arasında yer almıştır </w:t>
      </w:r>
      <w:r w:rsidRPr="00A50210">
        <w:rPr>
          <w:b/>
          <w:bCs/>
        </w:rPr>
        <w:t>[18_OD3][19_OD3][20_OD3]</w:t>
      </w:r>
      <w:r w:rsidRPr="00AC031A">
        <w:t>.</w:t>
      </w:r>
    </w:p>
    <w:p w14:paraId="1ADC61B9" w14:textId="7C49DC2C" w:rsidR="008E1D65" w:rsidRDefault="008E1D65" w:rsidP="008E1D65">
      <w:pPr>
        <w:contextualSpacing/>
        <w:jc w:val="both"/>
      </w:pPr>
      <w:r w:rsidRPr="00A50210">
        <w:t xml:space="preserve">“Tüpün İçindeki Sır: Bir Biyokimya Uzmanının Laboratuvar Deneyimi” başlıklı etkinlik, hedef kitleye erişim, mesleki bilgilendirme ve uzman–öğrenci etkileşimi açısından performans çıktısı olarak değerlendirilmiştir </w:t>
      </w:r>
      <w:r w:rsidRPr="00A50210">
        <w:rPr>
          <w:b/>
          <w:bCs/>
        </w:rPr>
        <w:t>[21_OD3]</w:t>
      </w:r>
      <w:r w:rsidRPr="00AC031A">
        <w:t>.</w:t>
      </w:r>
      <w:r w:rsidR="00AD7636">
        <w:t xml:space="preserve"> </w:t>
      </w:r>
      <w:r w:rsidRPr="00A50210">
        <w:t xml:space="preserve">Tıbbi Görüntüleme Teknikleri Programı tarafından gerçekleştirilen huzurevi ziyareti sosyal sorumluluk boyutunu güçlendirmiştir </w:t>
      </w:r>
      <w:r w:rsidRPr="00A50210">
        <w:rPr>
          <w:b/>
          <w:bCs/>
        </w:rPr>
        <w:t>[22_OD3]</w:t>
      </w:r>
      <w:r w:rsidRPr="00AC031A">
        <w:t>.</w:t>
      </w:r>
      <w:r w:rsidRPr="00A50210">
        <w:t xml:space="preserve"> Şiir akşamları ve veli katılımı öğrenci–aile–kurum etkileşimini artırmış </w:t>
      </w:r>
      <w:r w:rsidRPr="00A50210">
        <w:rPr>
          <w:b/>
          <w:bCs/>
        </w:rPr>
        <w:t>[23_OD3]</w:t>
      </w:r>
      <w:r w:rsidRPr="00AC031A">
        <w:t>;</w:t>
      </w:r>
      <w:r w:rsidRPr="00A50210">
        <w:t xml:space="preserve"> tiyatro ve piknik etkinlikleri öğrencilerin sosyal gelişimini ve aidiyet duygusunu destekleyen uygulamalar olarak performans değerlendirme kapsamına alınmıştır </w:t>
      </w:r>
      <w:r w:rsidRPr="00A50210">
        <w:rPr>
          <w:b/>
          <w:bCs/>
        </w:rPr>
        <w:t>[24_OD3][25_OD3]</w:t>
      </w:r>
      <w:r w:rsidRPr="00AC031A">
        <w:t>.</w:t>
      </w:r>
      <w:r w:rsidRPr="00A50210">
        <w:t xml:space="preserve"> Akademik personel arasında gerçekleştirilen sosyal dayanışma amaçlı organizasyon ise iç paydaş iletişimini güçlendiren bir unsur olarak değerlendirilmiştir </w:t>
      </w:r>
      <w:r w:rsidRPr="00A50210">
        <w:rPr>
          <w:b/>
          <w:bCs/>
        </w:rPr>
        <w:t>[26_OD3]</w:t>
      </w:r>
      <w:r w:rsidRPr="00AC031A">
        <w:t>.</w:t>
      </w:r>
    </w:p>
    <w:p w14:paraId="1A65A02F" w14:textId="77777777" w:rsidR="00AD7636" w:rsidRPr="00A50210" w:rsidRDefault="00AD7636" w:rsidP="00AD7636">
      <w:pPr>
        <w:spacing w:line="360" w:lineRule="auto"/>
        <w:contextualSpacing/>
        <w:jc w:val="both"/>
      </w:pPr>
    </w:p>
    <w:p w14:paraId="139DB034" w14:textId="77777777" w:rsidR="008E1D65" w:rsidRDefault="008E1D65" w:rsidP="008E1D65">
      <w:pPr>
        <w:contextualSpacing/>
        <w:jc w:val="both"/>
      </w:pPr>
      <w:r w:rsidRPr="00A50210">
        <w:t>Toplanan veriler komisyon tarafından analiz edilmekte; sonuçlar yıllık değerlendirme raporlarına yansıtılmakta ve kalite komisyonu ile yapılan toplantılarda ele alınmaktadır. Böylece toplumsal katkı performansı, yalnızca faaliyet düzeyinde değil, kurumsal öğrenme ve sürdürülebilirlik perspektifiyle değerlendirilmektedir.</w:t>
      </w:r>
    </w:p>
    <w:p w14:paraId="04D08655" w14:textId="77777777" w:rsidR="00AD7636" w:rsidRPr="00A50210" w:rsidRDefault="00AD7636" w:rsidP="00AD7636">
      <w:pPr>
        <w:spacing w:line="360" w:lineRule="auto"/>
        <w:contextualSpacing/>
        <w:jc w:val="both"/>
      </w:pPr>
    </w:p>
    <w:p w14:paraId="237D84FF" w14:textId="77777777" w:rsidR="008E1D65" w:rsidRDefault="008E1D65" w:rsidP="008E1D65">
      <w:pPr>
        <w:contextualSpacing/>
        <w:jc w:val="both"/>
      </w:pPr>
      <w:r w:rsidRPr="00A50210">
        <w:t>Bu çerçevede Sağlık Hizmetleri Meslek Yüksekokulu’nda toplumsal katkı performansı; tanımlı süreçler, veri toplama mekanizmaları ve kalite entegrasyonu ile sistematik biçimde izlenmektedir.</w:t>
      </w:r>
    </w:p>
    <w:p w14:paraId="70501C6E" w14:textId="77777777" w:rsidR="00AC031A" w:rsidRPr="00A50210" w:rsidRDefault="00AC031A" w:rsidP="00AD7636">
      <w:pPr>
        <w:spacing w:line="360" w:lineRule="auto"/>
        <w:contextualSpacing/>
        <w:jc w:val="both"/>
      </w:pPr>
    </w:p>
    <w:p w14:paraId="2163F6C4" w14:textId="77777777" w:rsidR="008E1D65" w:rsidRDefault="008E1D65" w:rsidP="008E1D65">
      <w:pPr>
        <w:contextualSpacing/>
        <w:jc w:val="both"/>
      </w:pPr>
      <w:r w:rsidRPr="00A50210">
        <w:rPr>
          <w:b/>
          <w:bCs/>
        </w:rPr>
        <w:t>Olgunluk Düzeyi (3):</w:t>
      </w:r>
      <w:r w:rsidRPr="00A50210">
        <w:t xml:space="preserve"> Kurum genelinde toplumsal katkı performansını izlemek ve değerlendirmek üzere oluşturulan mekanizmalar etkin biçimde kullanılmaktadır.</w:t>
      </w:r>
    </w:p>
    <w:p w14:paraId="0ACC1B91" w14:textId="77777777" w:rsidR="00AC031A" w:rsidRPr="00A50210" w:rsidRDefault="00AC031A" w:rsidP="00AD7636">
      <w:pPr>
        <w:spacing w:line="360" w:lineRule="auto"/>
        <w:contextualSpacing/>
        <w:jc w:val="both"/>
      </w:pPr>
    </w:p>
    <w:p w14:paraId="5FDEDA1D" w14:textId="77777777" w:rsidR="00A07E7D" w:rsidRDefault="00A07E7D" w:rsidP="008E1D65">
      <w:pPr>
        <w:contextualSpacing/>
        <w:jc w:val="both"/>
        <w:rPr>
          <w:b/>
          <w:bCs/>
        </w:rPr>
      </w:pPr>
    </w:p>
    <w:p w14:paraId="60DF80EF" w14:textId="5577615C" w:rsidR="00AC031A" w:rsidRPr="00A50210" w:rsidRDefault="008E1D65" w:rsidP="008E1D65">
      <w:pPr>
        <w:contextualSpacing/>
        <w:jc w:val="both"/>
        <w:rPr>
          <w:b/>
          <w:bCs/>
        </w:rPr>
      </w:pPr>
      <w:r w:rsidRPr="00A50210">
        <w:rPr>
          <w:b/>
          <w:bCs/>
        </w:rPr>
        <w:lastRenderedPageBreak/>
        <w:t>Kanıtlar</w:t>
      </w:r>
    </w:p>
    <w:p w14:paraId="67C36106" w14:textId="2AC28D8A" w:rsidR="007D67CF" w:rsidRPr="008C3ABF" w:rsidRDefault="007D67CF" w:rsidP="007D67CF">
      <w:pPr>
        <w:contextualSpacing/>
        <w:jc w:val="both"/>
      </w:pPr>
      <w:r w:rsidRPr="00A50210">
        <w:rPr>
          <w:b/>
          <w:bCs/>
        </w:rPr>
        <w:t>[1](2)D.2.1.</w:t>
      </w:r>
      <w:r w:rsidRPr="00A50210">
        <w:t>toplumsal_katki_komisyonu.pdf</w:t>
      </w:r>
      <w:r w:rsidRPr="00A50210">
        <w:br/>
      </w:r>
      <w:r w:rsidRPr="00A50210">
        <w:rPr>
          <w:b/>
          <w:bCs/>
        </w:rPr>
        <w:t>[2](2)D.2.1.</w:t>
      </w:r>
      <w:r w:rsidRPr="00A50210">
        <w:t>shmyo_topl</w:t>
      </w:r>
      <w:r>
        <w:t>umsal</w:t>
      </w:r>
      <w:r w:rsidRPr="00A50210">
        <w:t>_katki_yonerge.pdf</w:t>
      </w:r>
      <w:r w:rsidRPr="00A50210">
        <w:br/>
      </w:r>
      <w:r w:rsidRPr="00A50210">
        <w:rPr>
          <w:b/>
          <w:bCs/>
        </w:rPr>
        <w:t>[3](2)D.2.1.</w:t>
      </w:r>
      <w:r w:rsidRPr="00A50210">
        <w:t>shmyo_stratejik_plan.pdf</w:t>
      </w:r>
      <w:r w:rsidRPr="00A50210">
        <w:br/>
      </w:r>
      <w:r w:rsidRPr="00A50210">
        <w:rPr>
          <w:b/>
          <w:bCs/>
        </w:rPr>
        <w:t>[4](3)D.2.1.</w:t>
      </w:r>
      <w:r w:rsidRPr="00A50210">
        <w:t>etkinlik_izleme_takip_cizelge.pdf</w:t>
      </w:r>
      <w:r w:rsidRPr="00A50210">
        <w:br/>
      </w:r>
      <w:r w:rsidRPr="00A50210">
        <w:rPr>
          <w:b/>
          <w:bCs/>
        </w:rPr>
        <w:t>[5](3)D.2.1.</w:t>
      </w:r>
      <w:r w:rsidRPr="00A50210">
        <w:t>toplumsal_katki_veri_toplama_sureci.pdf</w:t>
      </w:r>
      <w:r w:rsidRPr="00A50210">
        <w:br/>
      </w:r>
      <w:r w:rsidRPr="00A50210">
        <w:rPr>
          <w:b/>
          <w:bCs/>
        </w:rPr>
        <w:t>[6](3)D.2.1.</w:t>
      </w:r>
      <w:r w:rsidRPr="00A50210">
        <w:t>toplumsal_katki_strateji_gozden_gecirme.pdf</w:t>
      </w:r>
      <w:r w:rsidRPr="00A50210">
        <w:br/>
      </w:r>
      <w:r w:rsidRPr="00A50210">
        <w:rPr>
          <w:b/>
          <w:bCs/>
        </w:rPr>
        <w:t>[7](3)D.2.1.</w:t>
      </w:r>
      <w:r w:rsidRPr="00A50210">
        <w:t>biyomed</w:t>
      </w:r>
      <w:r>
        <w:t>ikal</w:t>
      </w:r>
      <w:r w:rsidRPr="00A50210">
        <w:t>_kongre_foto1.pdf</w:t>
      </w:r>
      <w:r w:rsidRPr="00A50210">
        <w:br/>
      </w:r>
      <w:r w:rsidR="00F01A1F" w:rsidRPr="008C3ABF">
        <w:rPr>
          <w:b/>
          <w:bCs/>
        </w:rPr>
        <w:t>8](3)D.2.1.</w:t>
      </w:r>
      <w:r w:rsidR="00F01A1F" w:rsidRPr="008C3ABF">
        <w:t>biyomedikal_kongre_foto2.pdf</w:t>
      </w:r>
      <w:r w:rsidR="00F01A1F" w:rsidRPr="008C3ABF">
        <w:br/>
      </w:r>
      <w:r w:rsidR="00F01A1F" w:rsidRPr="008C3ABF">
        <w:rPr>
          <w:b/>
          <w:bCs/>
        </w:rPr>
        <w:t>[9](3)D.2.1.</w:t>
      </w:r>
      <w:r w:rsidR="00F01A1F" w:rsidRPr="008C3ABF">
        <w:t>biyomedikal_kongre_foto3.pdf</w:t>
      </w:r>
      <w:r w:rsidR="00F01A1F" w:rsidRPr="008C3ABF">
        <w:br/>
      </w:r>
      <w:r w:rsidRPr="008C3ABF">
        <w:rPr>
          <w:b/>
          <w:bCs/>
        </w:rPr>
        <w:t>[10](3)D.2.1.</w:t>
      </w:r>
      <w:r w:rsidRPr="008C3ABF">
        <w:t>biyomedikal_cihaz_tek_konferans_foto.pdf</w:t>
      </w:r>
      <w:r w:rsidRPr="008C3ABF">
        <w:br/>
      </w:r>
      <w:r w:rsidRPr="008C3ABF">
        <w:rPr>
          <w:b/>
          <w:bCs/>
        </w:rPr>
        <w:t>[11](3)D.2.1.</w:t>
      </w:r>
      <w:r w:rsidRPr="008C3ABF">
        <w:t>silmo_teknik_gezi_foto.pdf</w:t>
      </w:r>
      <w:r w:rsidRPr="008C3ABF">
        <w:br/>
      </w:r>
      <w:r w:rsidRPr="008C3ABF">
        <w:rPr>
          <w:b/>
          <w:bCs/>
        </w:rPr>
        <w:t>[12](3)D.2.1.</w:t>
      </w:r>
      <w:r w:rsidRPr="008C3ABF">
        <w:t>ilkogretim_goz_sagligi_foto.pdf</w:t>
      </w:r>
      <w:r w:rsidRPr="008C3ABF">
        <w:br/>
      </w:r>
      <w:r w:rsidRPr="008C3ABF">
        <w:rPr>
          <w:b/>
          <w:bCs/>
        </w:rPr>
        <w:t>[13](3)D.2.1.</w:t>
      </w:r>
      <w:r w:rsidRPr="008C3ABF">
        <w:t>ilmem_agiz_dis_sagligi_foto.pdf</w:t>
      </w:r>
      <w:r w:rsidRPr="008C3ABF">
        <w:br/>
      </w:r>
      <w:r w:rsidRPr="008C3ABF">
        <w:rPr>
          <w:b/>
          <w:bCs/>
        </w:rPr>
        <w:t>[14](3)D.2.1.</w:t>
      </w:r>
      <w:r w:rsidRPr="008C3ABF">
        <w:t>meslege_yolculuk_etkinlik_foto.pdf</w:t>
      </w:r>
      <w:r w:rsidRPr="008C3ABF">
        <w:br/>
      </w:r>
      <w:r w:rsidRPr="008C3ABF">
        <w:rPr>
          <w:b/>
          <w:bCs/>
        </w:rPr>
        <w:t>[15](3)D.2.1.</w:t>
      </w:r>
      <w:r w:rsidRPr="008C3ABF">
        <w:t>sevgi_evleri_etkinlik_ody_foto1.pdf</w:t>
      </w:r>
      <w:r w:rsidRPr="008C3ABF">
        <w:br/>
      </w:r>
      <w:r w:rsidRPr="008C3ABF">
        <w:rPr>
          <w:b/>
          <w:bCs/>
        </w:rPr>
        <w:t>[16](3)D.2.1.</w:t>
      </w:r>
      <w:r w:rsidRPr="008C3ABF">
        <w:t>sevgi_evleri_etkinlik_ody_foto2.pdf</w:t>
      </w:r>
      <w:r w:rsidRPr="008C3ABF">
        <w:br/>
      </w:r>
      <w:r w:rsidRPr="008C3ABF">
        <w:rPr>
          <w:b/>
          <w:bCs/>
        </w:rPr>
        <w:t>[17](3)D.2.1.</w:t>
      </w:r>
      <w:r w:rsidRPr="008C3ABF">
        <w:t>sevgi_evleri_etkinlik_ads_foto1.pdf</w:t>
      </w:r>
      <w:r w:rsidRPr="008C3ABF">
        <w:br/>
      </w:r>
      <w:r w:rsidRPr="008C3ABF">
        <w:rPr>
          <w:b/>
          <w:bCs/>
        </w:rPr>
        <w:t>[18](3)D.2.1.</w:t>
      </w:r>
      <w:r w:rsidRPr="008C3ABF">
        <w:t>alzheimer_etkinlik_ads_foto1.pdf</w:t>
      </w:r>
    </w:p>
    <w:p w14:paraId="4BFEAF7C" w14:textId="7D04C119" w:rsidR="008E1D65" w:rsidRPr="007940EC" w:rsidRDefault="007D67CF" w:rsidP="008362DC">
      <w:pPr>
        <w:contextualSpacing/>
        <w:jc w:val="both"/>
      </w:pPr>
      <w:r w:rsidRPr="008C3ABF">
        <w:rPr>
          <w:b/>
        </w:rPr>
        <w:t>[19](3)D.2.1.</w:t>
      </w:r>
      <w:r w:rsidRPr="008C3ABF">
        <w:t>alzheimer_etkinlik_ads_foto2.pdf</w:t>
      </w:r>
      <w:r w:rsidRPr="008C3ABF">
        <w:br/>
      </w:r>
      <w:r w:rsidRPr="008C3ABF">
        <w:rPr>
          <w:b/>
        </w:rPr>
        <w:t>[20](3)D.2.1.</w:t>
      </w:r>
      <w:r w:rsidRPr="008C3ABF">
        <w:t>alzheimer_etkinlik_ads_foto3.pdf</w:t>
      </w:r>
      <w:r w:rsidRPr="008C3ABF">
        <w:br/>
      </w:r>
      <w:r w:rsidRPr="008C3ABF">
        <w:rPr>
          <w:b/>
        </w:rPr>
        <w:t>[21](3)D.2.1.</w:t>
      </w:r>
      <w:r w:rsidRPr="008C3ABF">
        <w:t>tupun_icindeki_sir_foto.pdf</w:t>
      </w:r>
      <w:r w:rsidRPr="008C3ABF">
        <w:br/>
      </w:r>
      <w:r w:rsidRPr="008C3ABF">
        <w:rPr>
          <w:b/>
        </w:rPr>
        <w:t>[22](3)D.2.1.</w:t>
      </w:r>
      <w:r w:rsidRPr="008C3ABF">
        <w:t>tibbi_goruntuleme_huzurevi.pdf</w:t>
      </w:r>
      <w:r w:rsidRPr="008C3ABF">
        <w:br/>
      </w:r>
      <w:r w:rsidRPr="008C3ABF">
        <w:rPr>
          <w:b/>
        </w:rPr>
        <w:t>[23](3)D.2.1.</w:t>
      </w:r>
      <w:r w:rsidRPr="008C3ABF">
        <w:t>tibbi_goruntuleme_siir.pdf</w:t>
      </w:r>
      <w:r w:rsidRPr="008C3ABF">
        <w:br/>
      </w:r>
      <w:r w:rsidRPr="008C3ABF">
        <w:rPr>
          <w:b/>
        </w:rPr>
        <w:t>[24](3)D.2.1.</w:t>
      </w:r>
      <w:r w:rsidRPr="008C3ABF">
        <w:t>tibbi_goruntuleme_tiyatro.pdf</w:t>
      </w:r>
      <w:r w:rsidRPr="008C3ABF">
        <w:br/>
      </w:r>
      <w:r w:rsidRPr="008C3ABF">
        <w:rPr>
          <w:b/>
        </w:rPr>
        <w:t>[25](3)D.2.1.</w:t>
      </w:r>
      <w:r w:rsidRPr="008C3ABF">
        <w:t>tibbi_goruntuleme_piknik.pdf</w:t>
      </w:r>
      <w:r w:rsidRPr="008C3ABF">
        <w:br/>
      </w:r>
      <w:r w:rsidRPr="008C3ABF">
        <w:rPr>
          <w:b/>
        </w:rPr>
        <w:t>[26](3)D.2.1.</w:t>
      </w:r>
      <w:r w:rsidRPr="008C3ABF">
        <w:t>shmyo_ogretim_yemek.pdf</w:t>
      </w:r>
    </w:p>
    <w:p w14:paraId="070E6000" w14:textId="77777777" w:rsidR="008362DC" w:rsidRPr="00A50210" w:rsidRDefault="008362DC" w:rsidP="00506096">
      <w:pPr>
        <w:pStyle w:val="Balk1"/>
        <w:rPr>
          <w:rFonts w:cs="Times New Roman"/>
          <w:sz w:val="24"/>
          <w:szCs w:val="24"/>
        </w:rPr>
      </w:pPr>
      <w:bookmarkStart w:id="99" w:name="_Toc222325215"/>
      <w:bookmarkStart w:id="100" w:name="_Toc223090757"/>
      <w:r w:rsidRPr="00A50210">
        <w:rPr>
          <w:rFonts w:cs="Times New Roman"/>
          <w:sz w:val="24"/>
          <w:szCs w:val="24"/>
        </w:rPr>
        <w:t>4. SONUÇ VE DEĞERLENDİRME</w:t>
      </w:r>
      <w:bookmarkEnd w:id="99"/>
      <w:bookmarkEnd w:id="100"/>
    </w:p>
    <w:p w14:paraId="224B977F" w14:textId="77777777" w:rsidR="00AB40B8" w:rsidRPr="00D34211" w:rsidRDefault="00AB40B8" w:rsidP="00AB40B8">
      <w:pPr>
        <w:jc w:val="both"/>
        <w:rPr>
          <w:i/>
          <w:iCs/>
        </w:rPr>
      </w:pPr>
      <w:r w:rsidRPr="00D34211">
        <w:rPr>
          <w:rStyle w:val="Gl"/>
          <w:i/>
          <w:iCs/>
        </w:rPr>
        <w:t>Genel Değerlendirme</w:t>
      </w:r>
    </w:p>
    <w:p w14:paraId="48FF9DCE" w14:textId="77777777" w:rsidR="00AB40B8" w:rsidRPr="00A50210" w:rsidRDefault="00AB40B8" w:rsidP="00AB40B8">
      <w:pPr>
        <w:jc w:val="both"/>
        <w:rPr>
          <w:color w:val="000000"/>
        </w:rPr>
      </w:pPr>
      <w:r w:rsidRPr="00A50210">
        <w:rPr>
          <w:color w:val="000000"/>
        </w:rPr>
        <w:t>Sağlık Hizmetleri Meslek Yüksekokulu, kurumsal misyon ve vizyonu doğrultusunda eğitim-öğretim, araştırma-geliştirme, yönetişim ve toplumsal katkı alanlarında kalite güvencesi sistemini bütüncül bir yönetim anlayışı ile yürütmektedir. 2025 yılı Birim İç Değerlendirme Raporu kapsamında gerçekleştirilen analizler, birimde kalite süreçlerinin tanımlı mekanizmalar çerçevesinde işletildiğini, kurumsal veri altyapısına dayalı izleme uygulamalarının geliştirildiğini ve sürekli iyileştirme yaklaşımının kurumsal kültür haline gelme sürecinde olduğunu göstermektedir.</w:t>
      </w:r>
    </w:p>
    <w:p w14:paraId="1155CA4B" w14:textId="77777777" w:rsidR="00AB40B8" w:rsidRPr="00A50210" w:rsidRDefault="00AB40B8" w:rsidP="00AB40B8">
      <w:pPr>
        <w:jc w:val="both"/>
        <w:rPr>
          <w:color w:val="000000"/>
        </w:rPr>
      </w:pPr>
      <w:r w:rsidRPr="00A50210">
        <w:rPr>
          <w:color w:val="000000"/>
        </w:rPr>
        <w:t>Birimde kalite güvencesi sistemi; planlama, uygulama, izleme ve iyileştirme aşamalarını kapsayan Planla-Uygula-Kontrol Et-Önlem Al (PUKÖ) döngüsü esas alınarak yürütülmekte, süreçlere ilişkin veriler sistematik olarak toplanmakta, analiz edilmekte ve yönetsel karar süreçlerine girdi oluşturmaktadır. Bu yaklaşım, yüksekokulun yalnızca mevcut uygulamaları sürdürmekle kalmayıp kurumsal öğrenme ve gelişim odaklı bir yönetim anlayışı benimsediğini göstermektedir.</w:t>
      </w:r>
    </w:p>
    <w:p w14:paraId="233E6CA6" w14:textId="77777777" w:rsidR="00AB40B8" w:rsidRPr="00A50210" w:rsidRDefault="00AB40B8" w:rsidP="00AB40B8">
      <w:pPr>
        <w:spacing w:line="360" w:lineRule="auto"/>
        <w:jc w:val="both"/>
        <w:rPr>
          <w:color w:val="000000"/>
        </w:rPr>
      </w:pPr>
    </w:p>
    <w:p w14:paraId="4E8144B8" w14:textId="503626AD" w:rsidR="007940EC" w:rsidRPr="007940EC" w:rsidRDefault="00AB40B8" w:rsidP="007940EC">
      <w:pPr>
        <w:spacing w:after="240"/>
        <w:jc w:val="both"/>
        <w:rPr>
          <w:b/>
          <w:i/>
          <w:iCs/>
        </w:rPr>
      </w:pPr>
      <w:r w:rsidRPr="00A50210">
        <w:rPr>
          <w:rStyle w:val="Gl"/>
          <w:i/>
          <w:iCs/>
        </w:rPr>
        <w:t>Liderlik, Yönetişim ve Kalite</w:t>
      </w:r>
    </w:p>
    <w:p w14:paraId="505BA701" w14:textId="5D8D8E34" w:rsidR="00D22CC0" w:rsidRPr="00A50210" w:rsidRDefault="00AB40B8" w:rsidP="007940EC">
      <w:pPr>
        <w:jc w:val="both"/>
        <w:rPr>
          <w:color w:val="000000"/>
        </w:rPr>
      </w:pPr>
      <w:r w:rsidRPr="00A50210">
        <w:rPr>
          <w:color w:val="000000"/>
        </w:rPr>
        <w:t xml:space="preserve">Yüksekokulumuzda yönetişim süreçleri katılımcı yönetim anlayışı doğrultusunda kurul ve komisyonlar aracılığıyla yürütülmekte, kalite güvencesi sistemi birim geneline yayılmış biçimde işletilmektedir. Dijital bilgi sistemlerinin aktif kullanımı, geri bildirim </w:t>
      </w:r>
      <w:r w:rsidRPr="00A50210">
        <w:rPr>
          <w:color w:val="000000"/>
        </w:rPr>
        <w:lastRenderedPageBreak/>
        <w:t>mekanizmalarının varlığı ve paydaş katılımının sağlanmasına yönelik uygulamalar kurumsal yönetim kapasitesini güçlendirmektedir. Süreçlerin daha ölçülebilir performans göstergeleri ile izlenmesi ve veri temelli yönetim anlayışının derinleştirilmesi ise gelişim odağı olarak değerlendirilmektedir.</w:t>
      </w:r>
    </w:p>
    <w:p w14:paraId="7A815C67" w14:textId="77777777" w:rsidR="00AB40B8" w:rsidRPr="001173C1" w:rsidRDefault="00AB40B8" w:rsidP="00AB40B8">
      <w:pPr>
        <w:jc w:val="both"/>
        <w:rPr>
          <w:b/>
          <w:bCs/>
          <w:color w:val="000000"/>
        </w:rPr>
      </w:pPr>
      <w:r w:rsidRPr="001173C1">
        <w:rPr>
          <w:b/>
          <w:bCs/>
          <w:color w:val="000000"/>
        </w:rPr>
        <w:t>Yüksekokulumuzun güçlü yönleri</w:t>
      </w:r>
    </w:p>
    <w:p w14:paraId="4FC2D3E7" w14:textId="77777777" w:rsidR="00AB40B8" w:rsidRPr="00A50210" w:rsidRDefault="00AB40B8" w:rsidP="00AB40B8">
      <w:pPr>
        <w:jc w:val="both"/>
        <w:rPr>
          <w:color w:val="000000"/>
        </w:rPr>
      </w:pPr>
      <w:r w:rsidRPr="00A50210">
        <w:rPr>
          <w:color w:val="000000"/>
        </w:rPr>
        <w:t>• Organizasyon yapısının açık ve tanımlı olması</w:t>
      </w:r>
    </w:p>
    <w:p w14:paraId="004821C2" w14:textId="77777777" w:rsidR="00AB40B8" w:rsidRPr="00A50210" w:rsidRDefault="00AB40B8" w:rsidP="00AB40B8">
      <w:pPr>
        <w:jc w:val="both"/>
        <w:rPr>
          <w:color w:val="000000"/>
        </w:rPr>
      </w:pPr>
      <w:r w:rsidRPr="00A50210">
        <w:rPr>
          <w:color w:val="000000"/>
        </w:rPr>
        <w:t>• Kurul ve komisyon temelli katılımcı yönetim yapısının bulunması</w:t>
      </w:r>
    </w:p>
    <w:p w14:paraId="6A43C4F9" w14:textId="77777777" w:rsidR="00AB40B8" w:rsidRPr="00A50210" w:rsidRDefault="00AB40B8" w:rsidP="00AB40B8">
      <w:pPr>
        <w:jc w:val="both"/>
        <w:rPr>
          <w:color w:val="000000"/>
        </w:rPr>
      </w:pPr>
      <w:r w:rsidRPr="00A50210">
        <w:rPr>
          <w:color w:val="000000"/>
        </w:rPr>
        <w:t>• İç kalite güvencesi sisteminin aktif olarak yürütülmesi</w:t>
      </w:r>
    </w:p>
    <w:p w14:paraId="44E878D2" w14:textId="77777777" w:rsidR="00AB40B8" w:rsidRPr="00A50210" w:rsidRDefault="00AB40B8" w:rsidP="00AB40B8">
      <w:pPr>
        <w:jc w:val="both"/>
        <w:rPr>
          <w:color w:val="000000"/>
        </w:rPr>
      </w:pPr>
      <w:r w:rsidRPr="00A50210">
        <w:rPr>
          <w:color w:val="000000"/>
        </w:rPr>
        <w:t>• Öğrenci temsilcilerinin kalite süreçlerine dahil edilmesi</w:t>
      </w:r>
    </w:p>
    <w:p w14:paraId="256FFBE3" w14:textId="77777777" w:rsidR="00AB40B8" w:rsidRPr="00A50210" w:rsidRDefault="00AB40B8" w:rsidP="00AB40B8">
      <w:pPr>
        <w:jc w:val="both"/>
        <w:rPr>
          <w:color w:val="000000"/>
        </w:rPr>
      </w:pPr>
      <w:r w:rsidRPr="00A50210">
        <w:rPr>
          <w:color w:val="000000"/>
        </w:rPr>
        <w:t>• Öğrenci geri bildirimlerinin anket ve sistemler aracılığıyla toplanması</w:t>
      </w:r>
    </w:p>
    <w:p w14:paraId="541F0702" w14:textId="77777777" w:rsidR="00AB40B8" w:rsidRPr="00A50210" w:rsidRDefault="00AB40B8" w:rsidP="00AB40B8">
      <w:pPr>
        <w:jc w:val="both"/>
        <w:rPr>
          <w:color w:val="000000"/>
        </w:rPr>
      </w:pPr>
      <w:r w:rsidRPr="00A50210">
        <w:rPr>
          <w:color w:val="000000"/>
        </w:rPr>
        <w:t>• EBYS ve dijital veri sistemlerinin aktif kullanılması</w:t>
      </w:r>
    </w:p>
    <w:p w14:paraId="455CC5DF" w14:textId="77777777" w:rsidR="00AB40B8" w:rsidRPr="00A50210" w:rsidRDefault="00AB40B8" w:rsidP="00AB40B8">
      <w:pPr>
        <w:jc w:val="both"/>
        <w:rPr>
          <w:color w:val="000000"/>
        </w:rPr>
      </w:pPr>
      <w:r w:rsidRPr="00A50210">
        <w:rPr>
          <w:color w:val="000000"/>
        </w:rPr>
        <w:t>• İnsan kaynakları ve görevlendirme süreçlerinin şeffaf yürütülmesi</w:t>
      </w:r>
    </w:p>
    <w:p w14:paraId="131FD64E" w14:textId="77777777" w:rsidR="00AB40B8" w:rsidRPr="00A50210" w:rsidRDefault="00AB40B8" w:rsidP="00AB40B8">
      <w:pPr>
        <w:jc w:val="both"/>
        <w:rPr>
          <w:color w:val="000000"/>
        </w:rPr>
      </w:pPr>
      <w:r w:rsidRPr="00A50210">
        <w:rPr>
          <w:color w:val="000000"/>
        </w:rPr>
        <w:t>• Mezun izleme sisteminin oluşturulmuş olması</w:t>
      </w:r>
    </w:p>
    <w:p w14:paraId="32F7E279" w14:textId="1A95552F" w:rsidR="00D22CC0" w:rsidRPr="00A50210" w:rsidRDefault="00AB40B8" w:rsidP="007940EC">
      <w:pPr>
        <w:jc w:val="both"/>
        <w:rPr>
          <w:color w:val="000000"/>
        </w:rPr>
      </w:pPr>
      <w:r w:rsidRPr="00A50210">
        <w:rPr>
          <w:color w:val="000000"/>
        </w:rPr>
        <w:t>• Paydaş katılımına yönelik mekanizmaların bulunması</w:t>
      </w:r>
    </w:p>
    <w:p w14:paraId="4001E262" w14:textId="77777777" w:rsidR="00AB40B8" w:rsidRPr="001173C1" w:rsidRDefault="00AB40B8" w:rsidP="00AB40B8">
      <w:pPr>
        <w:jc w:val="both"/>
        <w:rPr>
          <w:b/>
          <w:bCs/>
          <w:color w:val="000000"/>
        </w:rPr>
      </w:pPr>
      <w:r w:rsidRPr="001173C1">
        <w:rPr>
          <w:b/>
          <w:bCs/>
          <w:color w:val="000000"/>
        </w:rPr>
        <w:t>Yüksekokulumuzun gelişmeye açık yönleri</w:t>
      </w:r>
    </w:p>
    <w:p w14:paraId="23569A14" w14:textId="77777777" w:rsidR="00AB40B8" w:rsidRPr="00A50210" w:rsidRDefault="00AB40B8" w:rsidP="00AB40B8">
      <w:pPr>
        <w:jc w:val="both"/>
        <w:rPr>
          <w:color w:val="000000"/>
        </w:rPr>
      </w:pPr>
      <w:r w:rsidRPr="00A50210">
        <w:rPr>
          <w:color w:val="000000"/>
        </w:rPr>
        <w:t>• Performans göstergelerinin daha ölçülebilir hale getirilmesi</w:t>
      </w:r>
    </w:p>
    <w:p w14:paraId="4C61A7E3" w14:textId="77777777" w:rsidR="00AB40B8" w:rsidRPr="00A50210" w:rsidRDefault="00AB40B8" w:rsidP="00AB40B8">
      <w:pPr>
        <w:jc w:val="both"/>
        <w:rPr>
          <w:color w:val="000000"/>
        </w:rPr>
      </w:pPr>
      <w:r w:rsidRPr="00A50210">
        <w:rPr>
          <w:color w:val="000000"/>
        </w:rPr>
        <w:t>• Veri analitiği temelli izleme mekanizmalarının güçlendirilmesi</w:t>
      </w:r>
    </w:p>
    <w:p w14:paraId="59729943" w14:textId="77777777" w:rsidR="00AB40B8" w:rsidRPr="00A50210" w:rsidRDefault="00AB40B8" w:rsidP="00AB40B8">
      <w:pPr>
        <w:jc w:val="both"/>
        <w:rPr>
          <w:color w:val="000000"/>
        </w:rPr>
      </w:pPr>
      <w:r w:rsidRPr="00A50210">
        <w:rPr>
          <w:color w:val="000000"/>
        </w:rPr>
        <w:t>• Paydaş geri bildirimlerinin stratejik karar süreçlerine daha görünür yansıtılması</w:t>
      </w:r>
    </w:p>
    <w:p w14:paraId="1C6E8B77" w14:textId="77777777" w:rsidR="00AB40B8" w:rsidRPr="00A50210" w:rsidRDefault="00AB40B8" w:rsidP="00AB40B8">
      <w:pPr>
        <w:jc w:val="both"/>
        <w:rPr>
          <w:color w:val="000000"/>
        </w:rPr>
      </w:pPr>
      <w:r w:rsidRPr="00A50210">
        <w:rPr>
          <w:color w:val="000000"/>
        </w:rPr>
        <w:t>• Kurumsal performans raporlama sisteminin geliştirilmesi</w:t>
      </w:r>
    </w:p>
    <w:p w14:paraId="57E90BD3" w14:textId="77777777" w:rsidR="00AB40B8" w:rsidRPr="00A50210" w:rsidRDefault="00AB40B8" w:rsidP="00D22CC0">
      <w:pPr>
        <w:spacing w:line="360" w:lineRule="auto"/>
        <w:jc w:val="both"/>
        <w:rPr>
          <w:rStyle w:val="Gl"/>
          <w:bCs w:val="0"/>
        </w:rPr>
      </w:pPr>
    </w:p>
    <w:p w14:paraId="22779551" w14:textId="77777777" w:rsidR="00AB40B8" w:rsidRPr="00A50210" w:rsidRDefault="00AB40B8" w:rsidP="007940EC">
      <w:pPr>
        <w:spacing w:after="240"/>
        <w:jc w:val="both"/>
        <w:rPr>
          <w:i/>
          <w:iCs/>
        </w:rPr>
      </w:pPr>
      <w:r w:rsidRPr="00A50210">
        <w:rPr>
          <w:rStyle w:val="Gl"/>
          <w:i/>
          <w:iCs/>
        </w:rPr>
        <w:t>Eğitim ve Öğretim</w:t>
      </w:r>
    </w:p>
    <w:p w14:paraId="2F211336" w14:textId="6DF19BF3" w:rsidR="00D22CC0" w:rsidRPr="00A50210" w:rsidRDefault="00AB40B8" w:rsidP="007940EC">
      <w:pPr>
        <w:jc w:val="both"/>
        <w:rPr>
          <w:color w:val="000000"/>
        </w:rPr>
      </w:pPr>
      <w:r w:rsidRPr="00A50210">
        <w:rPr>
          <w:color w:val="000000"/>
        </w:rPr>
        <w:t>Yüksekokulumuzda eğitim-öğretim süreçleri tanımlı mevzuat ve yönergeler doğrultusunda yürütülmekte, program çıktıları ulusal yeterlilikler ile uyumlu biçimde oluşturulmakta ve öğrenci merkezli öğrenme yaklaşımı benimsenmektedir. Ölçme-değerlendirme süreçlerinde çoklu yöntemlerin kullanılması, akademik danışmanlık sisteminin aktif yürütülmesi ve öğrencilerin destek hizmetlerine erişiminin sağlanması eğitim kalitesini güçlendiren unsurlar arasında yer almaktadır. Öğrenme kaynaklarının geliştirilmesi ve akademik gelişim faaliyetlerinin artırılması ise iyileştirme alanı olarak değerlendirilmektedir.</w:t>
      </w:r>
    </w:p>
    <w:p w14:paraId="2754054A" w14:textId="77777777" w:rsidR="00AB40B8" w:rsidRPr="001173C1" w:rsidRDefault="00AB40B8" w:rsidP="00AB40B8">
      <w:pPr>
        <w:jc w:val="both"/>
        <w:rPr>
          <w:b/>
          <w:bCs/>
          <w:color w:val="000000"/>
        </w:rPr>
      </w:pPr>
      <w:r w:rsidRPr="001173C1">
        <w:rPr>
          <w:b/>
          <w:bCs/>
          <w:color w:val="000000"/>
        </w:rPr>
        <w:t>Yüksekokulumuzun güçlü yönleri</w:t>
      </w:r>
    </w:p>
    <w:p w14:paraId="5D5BB1C3" w14:textId="16E56279" w:rsidR="00AB40B8" w:rsidRPr="00AB40B8" w:rsidRDefault="00AB40B8" w:rsidP="00AB40B8">
      <w:pPr>
        <w:pStyle w:val="ListeParagraf"/>
        <w:numPr>
          <w:ilvl w:val="0"/>
          <w:numId w:val="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Program çıktılarının TYYÇ ile uyumlu oluşturulmuş olması</w:t>
      </w:r>
    </w:p>
    <w:p w14:paraId="21BF636D" w14:textId="184B6C95" w:rsidR="00AB40B8" w:rsidRPr="00AB40B8" w:rsidRDefault="00AB40B8" w:rsidP="00AB40B8">
      <w:pPr>
        <w:pStyle w:val="ListeParagraf"/>
        <w:numPr>
          <w:ilvl w:val="0"/>
          <w:numId w:val="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Ders bilgi paketlerinin erişilebilir olması</w:t>
      </w:r>
    </w:p>
    <w:p w14:paraId="4656216B" w14:textId="7B11E5C9" w:rsidR="00AB40B8" w:rsidRPr="00AB40B8" w:rsidRDefault="00AB40B8" w:rsidP="00AB40B8">
      <w:pPr>
        <w:pStyle w:val="ListeParagraf"/>
        <w:numPr>
          <w:ilvl w:val="0"/>
          <w:numId w:val="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AKTS ve öğrenci iş yüküne dayalı ders tasarımının uygulanması</w:t>
      </w:r>
    </w:p>
    <w:p w14:paraId="714CD106" w14:textId="12734429" w:rsidR="00AB40B8" w:rsidRPr="00AB40B8" w:rsidRDefault="00AB40B8" w:rsidP="00AB40B8">
      <w:pPr>
        <w:pStyle w:val="ListeParagraf"/>
        <w:numPr>
          <w:ilvl w:val="0"/>
          <w:numId w:val="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Öğrenci merkezli öğrenme yaklaşımının benimsenmesi</w:t>
      </w:r>
    </w:p>
    <w:p w14:paraId="2AFBB423" w14:textId="3E42950D" w:rsidR="00AB40B8" w:rsidRPr="00AB40B8" w:rsidRDefault="00AB40B8" w:rsidP="00AB40B8">
      <w:pPr>
        <w:pStyle w:val="ListeParagraf"/>
        <w:numPr>
          <w:ilvl w:val="0"/>
          <w:numId w:val="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Ölçme-değerlendirmede farklı yöntemlerin kullanılması</w:t>
      </w:r>
    </w:p>
    <w:p w14:paraId="153A7E5B" w14:textId="71615CB5" w:rsidR="00AB40B8" w:rsidRPr="00AB40B8" w:rsidRDefault="00AB40B8" w:rsidP="00AB40B8">
      <w:pPr>
        <w:pStyle w:val="ListeParagraf"/>
        <w:numPr>
          <w:ilvl w:val="0"/>
          <w:numId w:val="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Sınav güvenliği prosedürlerinin bulunması</w:t>
      </w:r>
    </w:p>
    <w:p w14:paraId="000E2228" w14:textId="7EEC907B" w:rsidR="00AB40B8" w:rsidRPr="00AB40B8" w:rsidRDefault="00AB40B8" w:rsidP="00AB40B8">
      <w:pPr>
        <w:pStyle w:val="ListeParagraf"/>
        <w:numPr>
          <w:ilvl w:val="0"/>
          <w:numId w:val="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Akademik danışmanlık sisteminin etkin yürütülmesi</w:t>
      </w:r>
    </w:p>
    <w:p w14:paraId="39411BBE" w14:textId="1C88B9CA" w:rsidR="00AB40B8" w:rsidRPr="00AB40B8" w:rsidRDefault="00AB40B8" w:rsidP="00AB40B8">
      <w:pPr>
        <w:pStyle w:val="ListeParagraf"/>
        <w:numPr>
          <w:ilvl w:val="0"/>
          <w:numId w:val="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Psikolojik danışmanlık ve öğrenci destek hizmetlerinin bulunması</w:t>
      </w:r>
    </w:p>
    <w:p w14:paraId="07711268" w14:textId="2362C238" w:rsidR="00AB40B8" w:rsidRPr="00AB40B8" w:rsidRDefault="00AB40B8" w:rsidP="00AB40B8">
      <w:pPr>
        <w:pStyle w:val="ListeParagraf"/>
        <w:numPr>
          <w:ilvl w:val="0"/>
          <w:numId w:val="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Sosyal ve kültürel faaliyetlerin desteklenmesi</w:t>
      </w:r>
    </w:p>
    <w:p w14:paraId="216EFF4E" w14:textId="043F78DA" w:rsidR="00AB40B8" w:rsidRDefault="00AB40B8" w:rsidP="00AB40B8">
      <w:pPr>
        <w:pStyle w:val="ListeParagraf"/>
        <w:numPr>
          <w:ilvl w:val="0"/>
          <w:numId w:val="13"/>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Öğrenci memnuniyet anketleri düzenli uygulanma</w:t>
      </w:r>
      <w:r w:rsidR="00D22CC0">
        <w:rPr>
          <w:rFonts w:ascii="Times New Roman" w:eastAsia="Times New Roman" w:hAnsi="Times New Roman" w:cs="Times New Roman"/>
          <w:color w:val="000000"/>
          <w:kern w:val="0"/>
          <w:lang w:eastAsia="tr-TR"/>
          <w14:ligatures w14:val="none"/>
        </w:rPr>
        <w:t>sı</w:t>
      </w:r>
    </w:p>
    <w:p w14:paraId="3B9BB6A5" w14:textId="722F9636" w:rsidR="00AB40B8" w:rsidRPr="007940EC" w:rsidRDefault="00AB40B8" w:rsidP="007940EC">
      <w:pPr>
        <w:pStyle w:val="ListeParagraf"/>
        <w:numPr>
          <w:ilvl w:val="0"/>
          <w:numId w:val="13"/>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Uygulama temelli ve sektörle entegre eğitim anlayışı benimsen</w:t>
      </w:r>
      <w:r w:rsidR="00D22CC0">
        <w:rPr>
          <w:rFonts w:ascii="Times New Roman" w:eastAsia="Times New Roman" w:hAnsi="Times New Roman" w:cs="Times New Roman"/>
          <w:color w:val="000000"/>
          <w:kern w:val="0"/>
          <w:lang w:eastAsia="tr-TR"/>
          <w14:ligatures w14:val="none"/>
        </w:rPr>
        <w:t>mesi</w:t>
      </w:r>
    </w:p>
    <w:p w14:paraId="45055F1F" w14:textId="77777777" w:rsidR="00AB40B8" w:rsidRPr="001173C1" w:rsidRDefault="00AB40B8" w:rsidP="00AB40B8">
      <w:pPr>
        <w:jc w:val="both"/>
        <w:rPr>
          <w:b/>
          <w:bCs/>
          <w:color w:val="000000"/>
        </w:rPr>
      </w:pPr>
      <w:r w:rsidRPr="001173C1">
        <w:rPr>
          <w:b/>
          <w:bCs/>
          <w:color w:val="000000"/>
        </w:rPr>
        <w:t>Yüksekokulumuzun gelişmeye açık yönleri</w:t>
      </w:r>
    </w:p>
    <w:p w14:paraId="7A1EFAAE" w14:textId="7C78A77A" w:rsidR="00AB40B8" w:rsidRPr="00AB40B8" w:rsidRDefault="00AB40B8" w:rsidP="00AB40B8">
      <w:pPr>
        <w:pStyle w:val="ListeParagraf"/>
        <w:numPr>
          <w:ilvl w:val="0"/>
          <w:numId w:val="13"/>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Öğrenme kaynaklarının nicelik ve nitelik bakımından geliştirilmesi</w:t>
      </w:r>
    </w:p>
    <w:p w14:paraId="1183DDEC" w14:textId="0810F6E3" w:rsidR="00AB40B8" w:rsidRPr="00AB40B8" w:rsidRDefault="00AB40B8" w:rsidP="00AB40B8">
      <w:pPr>
        <w:pStyle w:val="ListeParagraf"/>
        <w:numPr>
          <w:ilvl w:val="0"/>
          <w:numId w:val="13"/>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Öğretim elemanlarının eğitim yetkinliklerini artırmaya yönelik faaliyetlerin artırılması</w:t>
      </w:r>
    </w:p>
    <w:p w14:paraId="0AE57231" w14:textId="33EB7F52" w:rsidR="00AB40B8" w:rsidRPr="00AB40B8" w:rsidRDefault="00AB40B8" w:rsidP="00AB40B8">
      <w:pPr>
        <w:pStyle w:val="ListeParagraf"/>
        <w:numPr>
          <w:ilvl w:val="0"/>
          <w:numId w:val="13"/>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Dezavantajlı gruplara yönelik uygulamaların yaygınlaştırılması</w:t>
      </w:r>
    </w:p>
    <w:p w14:paraId="1F5A71E8" w14:textId="35B0E5EF" w:rsidR="00AB40B8" w:rsidRPr="00AB40B8" w:rsidRDefault="00AB40B8" w:rsidP="00AB40B8">
      <w:pPr>
        <w:pStyle w:val="ListeParagraf"/>
        <w:numPr>
          <w:ilvl w:val="0"/>
          <w:numId w:val="13"/>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Sosyokültürel faaliyetlerin çeşitlendirilmesi</w:t>
      </w:r>
    </w:p>
    <w:p w14:paraId="6BD09C48" w14:textId="008D2F67" w:rsidR="00AB40B8" w:rsidRPr="00AB40B8" w:rsidRDefault="00AB40B8" w:rsidP="00AB40B8">
      <w:pPr>
        <w:pStyle w:val="ListeParagraf"/>
        <w:numPr>
          <w:ilvl w:val="0"/>
          <w:numId w:val="13"/>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Ders bazlı ölçme değerlendirme yöntemlerinin daha ayrıntılı yapılandırılması</w:t>
      </w:r>
    </w:p>
    <w:p w14:paraId="2F30A1A4" w14:textId="77777777" w:rsidR="00AB40B8" w:rsidRPr="00AB40B8" w:rsidRDefault="00AB40B8" w:rsidP="00AB40B8">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Ölçme-değerlendirme sonuçlarının program bazlı iyileştirme planlarına daha görünür yansıtılması.</w:t>
      </w:r>
    </w:p>
    <w:p w14:paraId="77B5D55C" w14:textId="77777777" w:rsidR="00AB40B8" w:rsidRPr="00AB40B8" w:rsidRDefault="00AB40B8" w:rsidP="00AB40B8">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İngilizce programlar için akademik kadro ve kaynak güçlendirmesi.</w:t>
      </w:r>
    </w:p>
    <w:p w14:paraId="15C720E3" w14:textId="77777777" w:rsidR="00AB40B8" w:rsidRPr="00AB40B8" w:rsidRDefault="00AB40B8" w:rsidP="00AB40B8">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lastRenderedPageBreak/>
        <w:t>Öğrenme çıktılarının ölçülebilirliğinin daha sistematik analiz edilmesi.</w:t>
      </w:r>
    </w:p>
    <w:p w14:paraId="13766137" w14:textId="13455EB0" w:rsidR="00AB40B8" w:rsidRPr="00AB40B8" w:rsidRDefault="00AB40B8" w:rsidP="00AB40B8">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Mezun izleme sisteminin daha yapılandırılmış hale getirilmesi.</w:t>
      </w:r>
    </w:p>
    <w:p w14:paraId="3D086F8A" w14:textId="77777777" w:rsidR="00AB40B8" w:rsidRPr="00A50210" w:rsidRDefault="00AB40B8" w:rsidP="00D22CC0">
      <w:pPr>
        <w:spacing w:line="360" w:lineRule="auto"/>
        <w:jc w:val="both"/>
        <w:rPr>
          <w:rStyle w:val="Gl"/>
          <w:bCs w:val="0"/>
        </w:rPr>
      </w:pPr>
    </w:p>
    <w:p w14:paraId="07ABE4DE" w14:textId="77777777" w:rsidR="00AB40B8" w:rsidRPr="00A50210" w:rsidRDefault="00AB40B8" w:rsidP="007940EC">
      <w:pPr>
        <w:spacing w:after="240"/>
        <w:jc w:val="both"/>
        <w:rPr>
          <w:rStyle w:val="Gl"/>
          <w:bCs w:val="0"/>
          <w:i/>
          <w:iCs/>
        </w:rPr>
      </w:pPr>
      <w:r w:rsidRPr="00A50210">
        <w:rPr>
          <w:rStyle w:val="Gl"/>
          <w:i/>
          <w:iCs/>
        </w:rPr>
        <w:t>Araştırma ve Geliştirme</w:t>
      </w:r>
    </w:p>
    <w:p w14:paraId="107D8D28" w14:textId="634EB549" w:rsidR="00AB40B8" w:rsidRPr="00A50210" w:rsidRDefault="00AB40B8" w:rsidP="007940EC">
      <w:pPr>
        <w:jc w:val="both"/>
        <w:rPr>
          <w:color w:val="000000"/>
        </w:rPr>
      </w:pPr>
      <w:r w:rsidRPr="00A50210">
        <w:rPr>
          <w:color w:val="000000"/>
        </w:rPr>
        <w:t>Yüksekokulumuzda araştırma faaliyetleri akademik kadronun bilimsel üretkenliğini destekleyecek biçimde yürütülmekte olup üniversite araştırma altyapısı, veri tabanı erişimi ve teknoloji transfer destekleri araştırma kapasitesini güçlendirmektedir. Disiplinler arası çalışma potansiyeli ve genç akademik kadro önemli avantajlar sunmaktadır. Araştırma altyapısının geliştirilmesi ve proje üretim kapasitesinin artırılması ise stratejik gelişim alanları arasında yer almaktadır.</w:t>
      </w:r>
    </w:p>
    <w:p w14:paraId="0E8E964A" w14:textId="22EAC74D" w:rsidR="00AB40B8" w:rsidRPr="001173C1" w:rsidRDefault="00AB40B8" w:rsidP="00AB40B8">
      <w:pPr>
        <w:jc w:val="both"/>
        <w:rPr>
          <w:b/>
          <w:bCs/>
          <w:color w:val="000000"/>
        </w:rPr>
      </w:pPr>
      <w:r w:rsidRPr="001173C1">
        <w:rPr>
          <w:b/>
          <w:bCs/>
          <w:color w:val="000000"/>
        </w:rPr>
        <w:t>Yüksekokulumuzun güçlü yönleri</w:t>
      </w:r>
    </w:p>
    <w:p w14:paraId="274B4FB1" w14:textId="670191FB" w:rsidR="00AB40B8" w:rsidRPr="00AB40B8" w:rsidRDefault="00AB40B8" w:rsidP="00AB40B8">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Genç ve dinamik akademik kadroya sahip olması</w:t>
      </w:r>
    </w:p>
    <w:p w14:paraId="0F3D092D" w14:textId="16872DB6" w:rsidR="00AB40B8" w:rsidRPr="00AB40B8" w:rsidRDefault="00AB40B8" w:rsidP="00AB40B8">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Disiplinler arası çalışma potansiyelinin bulunması</w:t>
      </w:r>
    </w:p>
    <w:p w14:paraId="3395CEF4" w14:textId="6FDA0A24" w:rsidR="00AB40B8" w:rsidRPr="00AB40B8" w:rsidRDefault="00AB40B8" w:rsidP="00AB40B8">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Elektronik veri tabanı erişiminin sağlanması</w:t>
      </w:r>
    </w:p>
    <w:p w14:paraId="153124AF" w14:textId="02132807" w:rsidR="00AB40B8" w:rsidRPr="00AB40B8" w:rsidRDefault="00AB40B8" w:rsidP="00AB40B8">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AB40B8">
        <w:rPr>
          <w:rFonts w:ascii="Times New Roman" w:eastAsia="Times New Roman" w:hAnsi="Times New Roman" w:cs="Times New Roman"/>
          <w:color w:val="000000"/>
          <w:kern w:val="0"/>
          <w:lang w:eastAsia="tr-TR"/>
          <w14:ligatures w14:val="none"/>
        </w:rPr>
        <w:t>Teknoloji Transfer Ofisi desteklerinin bulunması</w:t>
      </w:r>
    </w:p>
    <w:p w14:paraId="3FB0C8A8" w14:textId="59FDE437" w:rsidR="00D22CC0" w:rsidRDefault="00D22CC0" w:rsidP="00AB40B8">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Akademik performans izleme sistemi etkin şekilde işletilmekte olup, bu sistem kapsamında akademik teşvik almaya hak kazanan öğretim elemanları bulunm</w:t>
      </w:r>
      <w:r>
        <w:rPr>
          <w:rFonts w:ascii="Times New Roman" w:eastAsia="Times New Roman" w:hAnsi="Times New Roman" w:cs="Times New Roman"/>
          <w:color w:val="000000"/>
          <w:kern w:val="0"/>
          <w:lang w:eastAsia="tr-TR"/>
          <w14:ligatures w14:val="none"/>
        </w:rPr>
        <w:t>ası</w:t>
      </w:r>
    </w:p>
    <w:p w14:paraId="3F5E9BA1" w14:textId="7EACF006" w:rsidR="00D22CC0" w:rsidRPr="007940EC" w:rsidRDefault="00AB40B8" w:rsidP="007940EC">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Stratejik planda Ar-Ge kültürünün yaygınlaştırılması hedeflenm</w:t>
      </w:r>
      <w:r w:rsidR="00D22CC0">
        <w:rPr>
          <w:rFonts w:ascii="Times New Roman" w:eastAsia="Times New Roman" w:hAnsi="Times New Roman" w:cs="Times New Roman"/>
          <w:color w:val="000000"/>
          <w:kern w:val="0"/>
          <w:lang w:eastAsia="tr-TR"/>
          <w14:ligatures w14:val="none"/>
        </w:rPr>
        <w:t>esi</w:t>
      </w:r>
    </w:p>
    <w:p w14:paraId="08D48704" w14:textId="77777777" w:rsidR="00AB40B8" w:rsidRPr="001173C1" w:rsidRDefault="00AB40B8" w:rsidP="00AB40B8">
      <w:pPr>
        <w:jc w:val="both"/>
        <w:rPr>
          <w:b/>
          <w:bCs/>
          <w:color w:val="000000"/>
        </w:rPr>
      </w:pPr>
      <w:r w:rsidRPr="001173C1">
        <w:rPr>
          <w:b/>
          <w:bCs/>
          <w:color w:val="000000"/>
        </w:rPr>
        <w:t>Yüksekokulumuzun gelişmeye açık yönleri</w:t>
      </w:r>
    </w:p>
    <w:p w14:paraId="5C4C5AC6" w14:textId="615EA5DE" w:rsidR="00AB40B8" w:rsidRPr="00D22CC0" w:rsidRDefault="00AB40B8" w:rsidP="00D22CC0">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Araştırma koordinasyon yapısının güçlendirilmesi</w:t>
      </w:r>
    </w:p>
    <w:p w14:paraId="78435237" w14:textId="4D584D8A" w:rsidR="00AB40B8" w:rsidRPr="00D22CC0" w:rsidRDefault="00AB40B8" w:rsidP="00D22CC0">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Araştırma laboratuvar altyapısının geliştirilmesi</w:t>
      </w:r>
    </w:p>
    <w:p w14:paraId="49B60496" w14:textId="412F1B3A" w:rsidR="00AB40B8" w:rsidRPr="00D22CC0" w:rsidRDefault="00AB40B8" w:rsidP="00D22CC0">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Ulusal ve uluslararası proje başvurularının artırılması</w:t>
      </w:r>
    </w:p>
    <w:p w14:paraId="66DACB07" w14:textId="7804BB9B" w:rsidR="00AB40B8" w:rsidRPr="00D22CC0" w:rsidRDefault="00AB40B8" w:rsidP="00D22CC0">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Disiplinler arası araştırmaların yaygınlaştırılması</w:t>
      </w:r>
    </w:p>
    <w:p w14:paraId="72ABB1E4" w14:textId="087B85AB" w:rsidR="00AB40B8" w:rsidRPr="00D22CC0" w:rsidRDefault="00AB40B8" w:rsidP="00D22CC0">
      <w:pPr>
        <w:pStyle w:val="ListeParagraf"/>
        <w:numPr>
          <w:ilvl w:val="0"/>
          <w:numId w:val="14"/>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Öğrencilerin araştırma süreçlerine katılımının artırılması</w:t>
      </w:r>
    </w:p>
    <w:p w14:paraId="718FF998" w14:textId="77777777" w:rsidR="00D22CC0" w:rsidRPr="00D22CC0" w:rsidRDefault="00D22CC0" w:rsidP="00D22CC0">
      <w:pPr>
        <w:pStyle w:val="ListeParagraf"/>
        <w:numPr>
          <w:ilvl w:val="0"/>
          <w:numId w:val="16"/>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Proje yazma ve fon başvuru kapasitesinin geliştirilmesi</w:t>
      </w:r>
    </w:p>
    <w:p w14:paraId="7A6A4D04" w14:textId="3B672ABD" w:rsidR="00D22CC0" w:rsidRPr="00D22CC0" w:rsidRDefault="00D22CC0" w:rsidP="00D22CC0">
      <w:pPr>
        <w:pStyle w:val="ListeParagraf"/>
        <w:numPr>
          <w:ilvl w:val="0"/>
          <w:numId w:val="16"/>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Araştırma çıktılarının görünürlüğünün artırılması</w:t>
      </w:r>
    </w:p>
    <w:p w14:paraId="3FD47CAD" w14:textId="77777777" w:rsidR="00AB40B8" w:rsidRPr="00A50210" w:rsidRDefault="00AB40B8" w:rsidP="00D22CC0">
      <w:pPr>
        <w:spacing w:line="360" w:lineRule="auto"/>
        <w:jc w:val="both"/>
        <w:rPr>
          <w:rStyle w:val="Gl"/>
          <w:bCs w:val="0"/>
        </w:rPr>
      </w:pPr>
    </w:p>
    <w:p w14:paraId="3B4D383F" w14:textId="23EC8FCB" w:rsidR="00AB40B8" w:rsidRPr="00D22CC0" w:rsidRDefault="00AB40B8" w:rsidP="007940EC">
      <w:pPr>
        <w:spacing w:after="240"/>
        <w:jc w:val="both"/>
        <w:rPr>
          <w:b/>
          <w:i/>
          <w:iCs/>
        </w:rPr>
      </w:pPr>
      <w:r w:rsidRPr="00A50210">
        <w:rPr>
          <w:rStyle w:val="Gl"/>
          <w:i/>
          <w:iCs/>
        </w:rPr>
        <w:t>Toplumsal Katkı</w:t>
      </w:r>
    </w:p>
    <w:p w14:paraId="58940974" w14:textId="151C919D" w:rsidR="00D22CC0" w:rsidRPr="00A50210" w:rsidRDefault="00AB40B8" w:rsidP="007940EC">
      <w:pPr>
        <w:jc w:val="both"/>
        <w:rPr>
          <w:color w:val="000000"/>
        </w:rPr>
      </w:pPr>
      <w:r w:rsidRPr="00A50210">
        <w:rPr>
          <w:color w:val="000000"/>
        </w:rPr>
        <w:t>Yüksekokulumuz, sağlık farkındalığı, sosyal sorumluluk çalışmaları ve kamu kurumları ile iş birlikleri aracılığıyla toplumla aktif etkileşim içerisinde faaliyetlerini sürdürmektedir. Öğrenci kulüpleri, eğitim faaliyetleri ve dijital duyuru mekanizmaları toplumsal katkının görünürlüğünü artırmaktadır. Toplumsal katkı faaliyetlerinin performans göstergeleri ile izlenmesi ve proje çeşitliliğinin artırılması ise gelişim odağı olarak değerlendirilmektedir.</w:t>
      </w:r>
    </w:p>
    <w:p w14:paraId="1C55FE50" w14:textId="77777777" w:rsidR="00AB40B8" w:rsidRPr="001173C1" w:rsidRDefault="00AB40B8" w:rsidP="00AB40B8">
      <w:pPr>
        <w:jc w:val="both"/>
        <w:rPr>
          <w:b/>
          <w:bCs/>
          <w:color w:val="000000"/>
        </w:rPr>
      </w:pPr>
      <w:r w:rsidRPr="001173C1">
        <w:rPr>
          <w:b/>
          <w:bCs/>
          <w:color w:val="000000"/>
        </w:rPr>
        <w:t>Yüksekokulumuzun güçlü yönleri</w:t>
      </w:r>
    </w:p>
    <w:p w14:paraId="2A09FFFB" w14:textId="1059ADE1" w:rsidR="00AB40B8" w:rsidRPr="00D22CC0" w:rsidRDefault="00AB40B8" w:rsidP="00D22CC0">
      <w:pPr>
        <w:pStyle w:val="ListeParagraf"/>
        <w:numPr>
          <w:ilvl w:val="0"/>
          <w:numId w:val="16"/>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Sağlık farkındalığına yönelik toplumsal faaliyetlerin yürütülmesi</w:t>
      </w:r>
    </w:p>
    <w:p w14:paraId="1C491F74" w14:textId="020A5598" w:rsidR="00AB40B8" w:rsidRPr="00D22CC0" w:rsidRDefault="00AB40B8" w:rsidP="00D22CC0">
      <w:pPr>
        <w:pStyle w:val="ListeParagraf"/>
        <w:numPr>
          <w:ilvl w:val="0"/>
          <w:numId w:val="16"/>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Sürekli Eğitim Merkezi faaliyetlerinin yürütülmesi</w:t>
      </w:r>
    </w:p>
    <w:p w14:paraId="3C4855D8" w14:textId="295CFC8B" w:rsidR="00AB40B8" w:rsidRPr="00D22CC0" w:rsidRDefault="00AB40B8" w:rsidP="00D22CC0">
      <w:pPr>
        <w:pStyle w:val="ListeParagraf"/>
        <w:numPr>
          <w:ilvl w:val="0"/>
          <w:numId w:val="16"/>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Öğrenci kulüplerinin aktif katkı sağlaması</w:t>
      </w:r>
    </w:p>
    <w:p w14:paraId="3E121BDB" w14:textId="61A22952" w:rsidR="00AB40B8" w:rsidRPr="00D22CC0" w:rsidRDefault="00AB40B8" w:rsidP="00D22CC0">
      <w:pPr>
        <w:pStyle w:val="ListeParagraf"/>
        <w:numPr>
          <w:ilvl w:val="0"/>
          <w:numId w:val="16"/>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Dijital kanallar aracılığıyla faaliyetlerin duyurulması</w:t>
      </w:r>
    </w:p>
    <w:p w14:paraId="5A5C7FE4" w14:textId="77777777" w:rsidR="00D22CC0" w:rsidRPr="00D22CC0" w:rsidRDefault="00D22CC0" w:rsidP="00D22CC0">
      <w:pPr>
        <w:pStyle w:val="ListeParagraf"/>
        <w:numPr>
          <w:ilvl w:val="0"/>
          <w:numId w:val="17"/>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Dış paydaş katılım mekanizmalarının işletilmesi</w:t>
      </w:r>
    </w:p>
    <w:p w14:paraId="724427A7" w14:textId="3C24725E" w:rsidR="00D22CC0" w:rsidRPr="00D22CC0" w:rsidRDefault="00D22CC0" w:rsidP="00D22CC0">
      <w:pPr>
        <w:pStyle w:val="ListeParagraf"/>
        <w:numPr>
          <w:ilvl w:val="0"/>
          <w:numId w:val="17"/>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Sağlık temelli farkındalık faaliyetleri</w:t>
      </w:r>
      <w:r>
        <w:rPr>
          <w:rFonts w:ascii="Times New Roman" w:eastAsia="Times New Roman" w:hAnsi="Times New Roman" w:cs="Times New Roman"/>
          <w:color w:val="000000"/>
          <w:kern w:val="0"/>
          <w:lang w:eastAsia="tr-TR"/>
          <w14:ligatures w14:val="none"/>
        </w:rPr>
        <w:t>nin bululnması</w:t>
      </w:r>
    </w:p>
    <w:p w14:paraId="2065A5CB" w14:textId="78CD433A" w:rsidR="00D22CC0" w:rsidRPr="007940EC" w:rsidRDefault="00D22CC0" w:rsidP="007940EC">
      <w:pPr>
        <w:pStyle w:val="ListeParagraf"/>
        <w:numPr>
          <w:ilvl w:val="0"/>
          <w:numId w:val="17"/>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Stratejik plan ile ilişkilendirilmiş toplumsal katkı hedefleri</w:t>
      </w:r>
      <w:r>
        <w:rPr>
          <w:rFonts w:ascii="Times New Roman" w:eastAsia="Times New Roman" w:hAnsi="Times New Roman" w:cs="Times New Roman"/>
          <w:color w:val="000000"/>
          <w:kern w:val="0"/>
          <w:lang w:eastAsia="tr-TR"/>
          <w14:ligatures w14:val="none"/>
        </w:rPr>
        <w:t xml:space="preserve"> bululnması</w:t>
      </w:r>
    </w:p>
    <w:p w14:paraId="57C378F9" w14:textId="5D444DB3" w:rsidR="00AB40B8" w:rsidRPr="001173C1" w:rsidRDefault="00AB40B8" w:rsidP="00AB40B8">
      <w:pPr>
        <w:jc w:val="both"/>
        <w:rPr>
          <w:b/>
          <w:bCs/>
          <w:color w:val="000000"/>
        </w:rPr>
      </w:pPr>
      <w:r w:rsidRPr="001173C1">
        <w:rPr>
          <w:b/>
          <w:bCs/>
          <w:color w:val="000000"/>
        </w:rPr>
        <w:t>Yüksekokulumuzun gelişmeye açık yönleri</w:t>
      </w:r>
    </w:p>
    <w:p w14:paraId="0104CF30" w14:textId="23AA460C" w:rsidR="00AB40B8" w:rsidRPr="00D22CC0" w:rsidRDefault="00AB40B8" w:rsidP="00D22CC0">
      <w:pPr>
        <w:pStyle w:val="ListeParagraf"/>
        <w:numPr>
          <w:ilvl w:val="0"/>
          <w:numId w:val="17"/>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Sosyal sorumluluk projelerine ayrılan kaynakların artırılması</w:t>
      </w:r>
    </w:p>
    <w:p w14:paraId="308D190A" w14:textId="536C4AF2" w:rsidR="00AB40B8" w:rsidRPr="00D22CC0" w:rsidRDefault="00AB40B8" w:rsidP="00D22CC0">
      <w:pPr>
        <w:pStyle w:val="ListeParagraf"/>
        <w:numPr>
          <w:ilvl w:val="0"/>
          <w:numId w:val="17"/>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Sertifika programlarının çeşitlendirilmesi</w:t>
      </w:r>
    </w:p>
    <w:p w14:paraId="30065BBE" w14:textId="592681DE" w:rsidR="00AB40B8" w:rsidRPr="00D22CC0" w:rsidRDefault="00AB40B8" w:rsidP="00D22CC0">
      <w:pPr>
        <w:pStyle w:val="ListeParagraf"/>
        <w:numPr>
          <w:ilvl w:val="0"/>
          <w:numId w:val="17"/>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Toplumsal katkı faaliyetlerinin performans göstergeleri ile izlenmesi</w:t>
      </w:r>
    </w:p>
    <w:p w14:paraId="7EFA5575" w14:textId="15C26B3B" w:rsidR="00AB40B8" w:rsidRPr="00D22CC0" w:rsidRDefault="00AB40B8" w:rsidP="00D22CC0">
      <w:pPr>
        <w:pStyle w:val="ListeParagraf"/>
        <w:numPr>
          <w:ilvl w:val="0"/>
          <w:numId w:val="17"/>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 xml:space="preserve">Paydaş geri bildirimlerinin sistematik değerlendirilmesi </w:t>
      </w:r>
    </w:p>
    <w:p w14:paraId="4738DD28" w14:textId="77777777" w:rsidR="00D22CC0" w:rsidRPr="00D22CC0" w:rsidRDefault="00D22CC0" w:rsidP="00D22CC0">
      <w:pPr>
        <w:pStyle w:val="ListeParagraf"/>
        <w:numPr>
          <w:ilvl w:val="0"/>
          <w:numId w:val="18"/>
        </w:numPr>
        <w:jc w:val="both"/>
        <w:rPr>
          <w:rFonts w:ascii="Times New Roman" w:eastAsia="Times New Roman" w:hAnsi="Times New Roman" w:cs="Times New Roman"/>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Performans göstergelerinin daha somut hale getirilmesi</w:t>
      </w:r>
    </w:p>
    <w:p w14:paraId="64AD725C" w14:textId="326BDD20" w:rsidR="00AB40B8" w:rsidRPr="00A07E7D" w:rsidRDefault="00D22CC0" w:rsidP="00A07E7D">
      <w:pPr>
        <w:pStyle w:val="ListeParagraf"/>
        <w:numPr>
          <w:ilvl w:val="0"/>
          <w:numId w:val="18"/>
        </w:numPr>
        <w:jc w:val="both"/>
        <w:rPr>
          <w:rStyle w:val="Gl"/>
          <w:rFonts w:ascii="Times New Roman" w:eastAsia="Times New Roman" w:hAnsi="Times New Roman" w:cs="Times New Roman"/>
          <w:b w:val="0"/>
          <w:bCs w:val="0"/>
          <w:color w:val="000000"/>
          <w:kern w:val="0"/>
          <w:lang w:eastAsia="tr-TR"/>
          <w14:ligatures w14:val="none"/>
        </w:rPr>
      </w:pPr>
      <w:r w:rsidRPr="00D22CC0">
        <w:rPr>
          <w:rFonts w:ascii="Times New Roman" w:eastAsia="Times New Roman" w:hAnsi="Times New Roman" w:cs="Times New Roman"/>
          <w:color w:val="000000"/>
          <w:kern w:val="0"/>
          <w:lang w:eastAsia="tr-TR"/>
          <w14:ligatures w14:val="none"/>
        </w:rPr>
        <w:t>Uluslararası toplumsal katkı iş birliklerinin artırılması</w:t>
      </w:r>
    </w:p>
    <w:p w14:paraId="10DB432B" w14:textId="336CCC79" w:rsidR="00AB40B8" w:rsidRPr="00D22CC0" w:rsidRDefault="00AB40B8" w:rsidP="007940EC">
      <w:pPr>
        <w:spacing w:after="240"/>
        <w:jc w:val="both"/>
        <w:rPr>
          <w:b/>
          <w:i/>
          <w:iCs/>
        </w:rPr>
      </w:pPr>
      <w:r w:rsidRPr="00A50210">
        <w:rPr>
          <w:rStyle w:val="Gl"/>
          <w:i/>
          <w:iCs/>
        </w:rPr>
        <w:lastRenderedPageBreak/>
        <w:t>Sonuç</w:t>
      </w:r>
    </w:p>
    <w:p w14:paraId="7D50EBDF" w14:textId="77777777" w:rsidR="00D22CC0" w:rsidRDefault="00D22CC0" w:rsidP="00D22CC0">
      <w:pPr>
        <w:jc w:val="both"/>
        <w:rPr>
          <w:color w:val="000000"/>
        </w:rPr>
      </w:pPr>
      <w:r w:rsidRPr="00D22CC0">
        <w:rPr>
          <w:color w:val="000000"/>
        </w:rPr>
        <w:t>Sağlık Hizmetleri Meslek Yüksekokulu, 2025 yılı Birim İç Değerlendirme bulguları doğrultusunda; liderlik ve yönetişimden eğitim-öğretime, araştırma-geliştirmeden toplumsal katkıya kadar tüm temel alanlarda tanımlı süreçlere sahip, kalite güvencesi mekanizmalarını kurum geneline yaymış ve PUKÖ döngüsünü işletme kapasitesi gelişmiş bir yapıya sahiptir. Kurumsal organizasyon yapısının netliği, katılımcı yönetim anlayışı, öğrenci merkezli eğitim yaklaşımı, akademik performans izleme sistemi ve paydaş katılım mekanizmaları yüksekokulun kurumsal olgunluk düzeyini destekleyen başlıca unsurlardır.</w:t>
      </w:r>
    </w:p>
    <w:p w14:paraId="580A4EDF" w14:textId="77777777" w:rsidR="00D22CC0" w:rsidRPr="00D22CC0" w:rsidRDefault="00D22CC0" w:rsidP="00D22CC0">
      <w:pPr>
        <w:spacing w:line="360" w:lineRule="auto"/>
        <w:jc w:val="both"/>
        <w:rPr>
          <w:color w:val="000000"/>
        </w:rPr>
      </w:pPr>
    </w:p>
    <w:p w14:paraId="2475C93E" w14:textId="77777777" w:rsidR="00D22CC0" w:rsidRDefault="00D22CC0" w:rsidP="00D22CC0">
      <w:pPr>
        <w:jc w:val="both"/>
        <w:rPr>
          <w:color w:val="000000"/>
        </w:rPr>
      </w:pPr>
      <w:r w:rsidRPr="00D22CC0">
        <w:rPr>
          <w:color w:val="000000"/>
        </w:rPr>
        <w:t>Elde edilen bulgular, kalite süreçlerinin yalnızca dokümantasyon düzeyinde kalmadığını; veri toplama, analiz etme ve iyileştirme kararlarına dönüştürme aşamalarında kurumsal bir bilinç oluştuğunu göstermektedir. Eğitim-öğretim süreçlerinde program çıktılarının ulusal yeterliliklerle uyumu, ölçme-değerlendirme mekanizmalarının çeşitliliği ve uygulama temelli eğitim anlayışı önemli güçlü yönler arasında yer almaktadır. Araştırma alanında genç ve dinamik akademik kadro ile performans izleme sisteminin varlığı gelişim için önemli bir potansiyel sunmaktadır. Toplumsal katkı faaliyetlerinde ise sektör iş birlikleri ve sağlık temelli farkındalık çalışmaları kurumsal görünürlüğü artırmaktadır.</w:t>
      </w:r>
    </w:p>
    <w:p w14:paraId="4A8A2349" w14:textId="77777777" w:rsidR="00D22CC0" w:rsidRPr="00D22CC0" w:rsidRDefault="00D22CC0" w:rsidP="00D22CC0">
      <w:pPr>
        <w:spacing w:line="360" w:lineRule="auto"/>
        <w:jc w:val="both"/>
        <w:rPr>
          <w:color w:val="000000"/>
        </w:rPr>
      </w:pPr>
    </w:p>
    <w:p w14:paraId="55B6137B" w14:textId="77777777" w:rsidR="00D22CC0" w:rsidRDefault="00D22CC0" w:rsidP="00D22CC0">
      <w:pPr>
        <w:jc w:val="both"/>
        <w:rPr>
          <w:color w:val="000000"/>
        </w:rPr>
      </w:pPr>
      <w:r w:rsidRPr="00D22CC0">
        <w:rPr>
          <w:color w:val="000000"/>
        </w:rPr>
        <w:t>Bununla birlikte, performans göstergelerinin daha ölçülebilir ve sayısal hedeflerle yapılandırılması, veri analitiği temelli yönetim kapasitesinin güçlendirilmesi, araştırma ve proje üretim hacminin artırılması, İngilizce programlara yönelik akademik altyapının desteklenmesi ve toplumsal katkı faaliyetlerinin etki analizlerinin yapılması öncelikli gelişim alanları olarak öne çıkmaktadır.</w:t>
      </w:r>
    </w:p>
    <w:p w14:paraId="18CE2631" w14:textId="77777777" w:rsidR="00D22CC0" w:rsidRPr="00D22CC0" w:rsidRDefault="00D22CC0" w:rsidP="00D22CC0">
      <w:pPr>
        <w:spacing w:line="360" w:lineRule="auto"/>
        <w:jc w:val="both"/>
        <w:rPr>
          <w:color w:val="000000"/>
        </w:rPr>
      </w:pPr>
    </w:p>
    <w:p w14:paraId="071B4049" w14:textId="21E8552D" w:rsidR="00016642" w:rsidRPr="00D22CC0" w:rsidRDefault="00D22CC0" w:rsidP="00D22CC0">
      <w:pPr>
        <w:jc w:val="both"/>
      </w:pPr>
      <w:r w:rsidRPr="00D22CC0">
        <w:rPr>
          <w:color w:val="000000"/>
        </w:rPr>
        <w:t>Genel değerlendirme sonucunda, Sağlık Hizmetleri Meslek Yüksekokulu’nun kalite güvencesi sisteminin kurumsallaşma sürecinde önemli bir aşamaya ulaştığı; sürdürülebilir iyileştirme, ölçülebilir performans yönetimi ve stratejik veri kullanımı güçlendirildiği takdirde bir üst olgunluk düzeyine ulaşma potansiyelinin yüksek olduğu değerlendirilmektedir.</w:t>
      </w:r>
    </w:p>
    <w:sectPr w:rsidR="00016642" w:rsidRPr="00D22CC0" w:rsidSect="009B0EB8">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3EC5" w14:textId="77777777" w:rsidR="00081B18" w:rsidRDefault="00081B18" w:rsidP="007940EC">
      <w:r>
        <w:separator/>
      </w:r>
    </w:p>
  </w:endnote>
  <w:endnote w:type="continuationSeparator" w:id="0">
    <w:p w14:paraId="572CA5CA" w14:textId="77777777" w:rsidR="00081B18" w:rsidRDefault="00081B18" w:rsidP="0079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3664699"/>
      <w:docPartObj>
        <w:docPartGallery w:val="Page Numbers (Bottom of Page)"/>
        <w:docPartUnique/>
      </w:docPartObj>
    </w:sdtPr>
    <w:sdtContent>
      <w:p w14:paraId="710A0798" w14:textId="2538676F" w:rsidR="005968D5" w:rsidRDefault="005968D5" w:rsidP="005968D5">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73CBEB2D" w14:textId="77777777" w:rsidR="005968D5" w:rsidRDefault="005968D5" w:rsidP="005968D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82289126"/>
      <w:docPartObj>
        <w:docPartGallery w:val="Page Numbers (Bottom of Page)"/>
        <w:docPartUnique/>
      </w:docPartObj>
    </w:sdtPr>
    <w:sdtContent>
      <w:p w14:paraId="55FC51A4" w14:textId="1E39E662" w:rsidR="005968D5" w:rsidRDefault="005968D5" w:rsidP="005968D5">
        <w:pPr>
          <w:pStyle w:val="AltBilgi"/>
          <w:framePr w:wrap="none" w:vAnchor="text" w:hAnchor="margin" w:xAlign="center" w:y="1"/>
          <w:jc w:val="center"/>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V</w:t>
        </w:r>
        <w:r>
          <w:rPr>
            <w:rStyle w:val="SayfaNumaras"/>
          </w:rPr>
          <w:fldChar w:fldCharType="end"/>
        </w:r>
      </w:p>
    </w:sdtContent>
  </w:sdt>
  <w:p w14:paraId="5E485F9C" w14:textId="11F67B16" w:rsidR="005968D5" w:rsidRDefault="005968D5" w:rsidP="005968D5">
    <w:pPr>
      <w:pStyle w:val="AltBilgi"/>
      <w:framePr w:wrap="none" w:vAnchor="text" w:hAnchor="margin" w:xAlign="center" w:y="1"/>
      <w:ind w:right="360"/>
      <w:rPr>
        <w:rStyle w:val="SayfaNumaras"/>
      </w:rPr>
    </w:pPr>
  </w:p>
  <w:p w14:paraId="5CC3CACF" w14:textId="77777777" w:rsidR="005968D5" w:rsidRDefault="005968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57D9" w14:textId="77777777" w:rsidR="00205F57" w:rsidRDefault="00205F5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47793657"/>
      <w:docPartObj>
        <w:docPartGallery w:val="Page Numbers (Bottom of Page)"/>
        <w:docPartUnique/>
      </w:docPartObj>
    </w:sdtPr>
    <w:sdtContent>
      <w:p w14:paraId="061F8E30" w14:textId="77777777" w:rsidR="007C3E6D" w:rsidRDefault="007C3E6D" w:rsidP="005968D5">
        <w:pPr>
          <w:pStyle w:val="AltBilgi"/>
          <w:framePr w:wrap="none" w:vAnchor="text" w:hAnchor="margin" w:xAlign="center" w:y="1"/>
          <w:jc w:val="center"/>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V</w:t>
        </w:r>
        <w:r>
          <w:rPr>
            <w:rStyle w:val="SayfaNumaras"/>
          </w:rPr>
          <w:fldChar w:fldCharType="end"/>
        </w:r>
      </w:p>
    </w:sdtContent>
  </w:sdt>
  <w:p w14:paraId="039E7DC4" w14:textId="77777777" w:rsidR="007C3E6D" w:rsidRDefault="007C3E6D" w:rsidP="005968D5">
    <w:pPr>
      <w:pStyle w:val="AltBilgi"/>
      <w:framePr w:wrap="none" w:vAnchor="text" w:hAnchor="margin" w:xAlign="center" w:y="1"/>
      <w:ind w:right="360"/>
      <w:rPr>
        <w:rStyle w:val="SayfaNumaras"/>
      </w:rPr>
    </w:pPr>
  </w:p>
  <w:p w14:paraId="724B6FC3" w14:textId="77777777" w:rsidR="007C3E6D" w:rsidRDefault="007C3E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57874" w14:textId="77777777" w:rsidR="00081B18" w:rsidRDefault="00081B18" w:rsidP="007940EC">
      <w:r>
        <w:separator/>
      </w:r>
    </w:p>
  </w:footnote>
  <w:footnote w:type="continuationSeparator" w:id="0">
    <w:p w14:paraId="225465A3" w14:textId="77777777" w:rsidR="00081B18" w:rsidRDefault="00081B18" w:rsidP="00794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0ABE" w14:textId="77777777" w:rsidR="00205F57" w:rsidRDefault="00205F5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B636" w14:textId="77777777" w:rsidR="00205F57" w:rsidRDefault="00205F5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BAA1" w14:textId="77777777" w:rsidR="00205F57" w:rsidRDefault="00205F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3162"/>
    <w:multiLevelType w:val="multilevel"/>
    <w:tmpl w:val="5ABE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66966"/>
    <w:multiLevelType w:val="multilevel"/>
    <w:tmpl w:val="865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84005"/>
    <w:multiLevelType w:val="hybridMultilevel"/>
    <w:tmpl w:val="A06CBA60"/>
    <w:lvl w:ilvl="0" w:tplc="FFFFFFFF">
      <w:numFmt w:val="bullet"/>
      <w:lvlText w:val="•"/>
      <w:lvlJc w:val="left"/>
      <w:pPr>
        <w:ind w:left="360" w:hanging="360"/>
      </w:pPr>
      <w:rPr>
        <w:rFonts w:ascii="Times New Roman" w:eastAsiaTheme="minorHAnsi"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4B5E05"/>
    <w:multiLevelType w:val="hybridMultilevel"/>
    <w:tmpl w:val="83109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CA10E0"/>
    <w:multiLevelType w:val="hybridMultilevel"/>
    <w:tmpl w:val="22A8F2DE"/>
    <w:lvl w:ilvl="0" w:tplc="FFFFFFFF">
      <w:numFmt w:val="bullet"/>
      <w:lvlText w:val="•"/>
      <w:lvlJc w:val="left"/>
      <w:pPr>
        <w:ind w:left="360" w:hanging="360"/>
      </w:pPr>
      <w:rPr>
        <w:rFonts w:ascii="Times New Roman" w:eastAsiaTheme="minorHAnsi" w:hAnsi="Times New Roman" w:cs="Times New Roman" w:hint="default"/>
        <w:w w:val="99"/>
        <w:sz w:val="24"/>
        <w:szCs w:val="24"/>
      </w:rPr>
    </w:lvl>
    <w:lvl w:ilvl="1" w:tplc="FFFFFFFF">
      <w:start w:val="1"/>
      <w:numFmt w:val="bullet"/>
      <w:lvlText w:val="o"/>
      <w:lvlJc w:val="left"/>
      <w:pPr>
        <w:ind w:left="1440" w:hanging="360"/>
      </w:pPr>
      <w:rPr>
        <w:rFonts w:ascii="Courier New" w:hAnsi="Courier New" w:cs="Courier New" w:hint="default"/>
      </w:rPr>
    </w:lvl>
    <w:lvl w:ilvl="2" w:tplc="DE3EA586">
      <w:numFmt w:val="bullet"/>
      <w:lvlText w:val="•"/>
      <w:lvlJc w:val="left"/>
      <w:pPr>
        <w:ind w:left="720" w:hanging="360"/>
      </w:pPr>
      <w:rPr>
        <w:rFonts w:ascii="Times New Roman" w:eastAsiaTheme="minorHAnsi" w:hAnsi="Times New Roman" w:cs="Times New Roman" w:hint="default"/>
        <w:w w:val="99"/>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CF33A5"/>
    <w:multiLevelType w:val="multilevel"/>
    <w:tmpl w:val="21D4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F45CB"/>
    <w:multiLevelType w:val="multilevel"/>
    <w:tmpl w:val="7DCEE2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8D58F4"/>
    <w:multiLevelType w:val="hybridMultilevel"/>
    <w:tmpl w:val="8D72D10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3CF366F1"/>
    <w:multiLevelType w:val="hybridMultilevel"/>
    <w:tmpl w:val="F11A1684"/>
    <w:lvl w:ilvl="0" w:tplc="FFFFFFFF">
      <w:numFmt w:val="bullet"/>
      <w:lvlText w:val="•"/>
      <w:lvlJc w:val="left"/>
      <w:pPr>
        <w:ind w:left="360" w:hanging="360"/>
      </w:pPr>
      <w:rPr>
        <w:rFonts w:ascii="Times New Roman" w:eastAsiaTheme="minorHAnsi"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9C5301"/>
    <w:multiLevelType w:val="multilevel"/>
    <w:tmpl w:val="3BD277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F55941"/>
    <w:multiLevelType w:val="hybridMultilevel"/>
    <w:tmpl w:val="DD0CB8B2"/>
    <w:lvl w:ilvl="0" w:tplc="FFFFFFFF">
      <w:numFmt w:val="bullet"/>
      <w:lvlText w:val="•"/>
      <w:lvlJc w:val="left"/>
      <w:pPr>
        <w:ind w:left="360" w:hanging="360"/>
      </w:pPr>
      <w:rPr>
        <w:rFonts w:ascii="Times New Roman" w:eastAsiaTheme="minorHAnsi"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F507DFA"/>
    <w:multiLevelType w:val="hybridMultilevel"/>
    <w:tmpl w:val="5708464E"/>
    <w:lvl w:ilvl="0" w:tplc="FFFFFFFF">
      <w:numFmt w:val="bullet"/>
      <w:lvlText w:val="•"/>
      <w:lvlJc w:val="left"/>
      <w:pPr>
        <w:ind w:left="360" w:hanging="360"/>
      </w:pPr>
      <w:rPr>
        <w:rFonts w:ascii="Times New Roman" w:eastAsiaTheme="minorHAnsi"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AF4458"/>
    <w:multiLevelType w:val="hybridMultilevel"/>
    <w:tmpl w:val="2D12650A"/>
    <w:lvl w:ilvl="0" w:tplc="DE3EA586">
      <w:numFmt w:val="bullet"/>
      <w:lvlText w:val="•"/>
      <w:lvlJc w:val="left"/>
      <w:pPr>
        <w:ind w:left="720" w:hanging="360"/>
      </w:pPr>
      <w:rPr>
        <w:rFonts w:ascii="Times New Roman" w:eastAsiaTheme="minorHAnsi"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E2A4704"/>
    <w:multiLevelType w:val="hybridMultilevel"/>
    <w:tmpl w:val="F66044B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0DF1550"/>
    <w:multiLevelType w:val="hybridMultilevel"/>
    <w:tmpl w:val="C32CFD80"/>
    <w:lvl w:ilvl="0" w:tplc="FFFFFFFF">
      <w:numFmt w:val="bullet"/>
      <w:lvlText w:val="•"/>
      <w:lvlJc w:val="left"/>
      <w:pPr>
        <w:ind w:left="360" w:hanging="360"/>
      </w:pPr>
      <w:rPr>
        <w:rFonts w:ascii="Times New Roman" w:eastAsiaTheme="minorHAnsi"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6495142"/>
    <w:multiLevelType w:val="hybridMultilevel"/>
    <w:tmpl w:val="4702AA16"/>
    <w:lvl w:ilvl="0" w:tplc="FFFFFFFF">
      <w:numFmt w:val="bullet"/>
      <w:lvlText w:val="•"/>
      <w:lvlJc w:val="left"/>
      <w:pPr>
        <w:ind w:left="360" w:hanging="360"/>
      </w:pPr>
      <w:rPr>
        <w:rFonts w:ascii="Times New Roman" w:eastAsiaTheme="minorHAnsi"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8CA6C19"/>
    <w:multiLevelType w:val="hybridMultilevel"/>
    <w:tmpl w:val="722EB2C6"/>
    <w:lvl w:ilvl="0" w:tplc="DE3EA586">
      <w:numFmt w:val="bullet"/>
      <w:lvlText w:val="•"/>
      <w:lvlJc w:val="left"/>
      <w:pPr>
        <w:ind w:left="720" w:hanging="360"/>
      </w:pPr>
      <w:rPr>
        <w:rFonts w:ascii="Times New Roman" w:eastAsiaTheme="minorHAnsi"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EA0053F"/>
    <w:multiLevelType w:val="hybridMultilevel"/>
    <w:tmpl w:val="07C0AE8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589850377">
    <w:abstractNumId w:val="9"/>
  </w:num>
  <w:num w:numId="2" w16cid:durableId="383480230">
    <w:abstractNumId w:val="7"/>
  </w:num>
  <w:num w:numId="3" w16cid:durableId="2024628089">
    <w:abstractNumId w:val="17"/>
  </w:num>
  <w:num w:numId="4" w16cid:durableId="363210757">
    <w:abstractNumId w:val="4"/>
  </w:num>
  <w:num w:numId="5" w16cid:durableId="849686546">
    <w:abstractNumId w:val="16"/>
  </w:num>
  <w:num w:numId="6" w16cid:durableId="1197739354">
    <w:abstractNumId w:val="12"/>
  </w:num>
  <w:num w:numId="7" w16cid:durableId="882251907">
    <w:abstractNumId w:val="0"/>
  </w:num>
  <w:num w:numId="8" w16cid:durableId="2144032511">
    <w:abstractNumId w:val="1"/>
  </w:num>
  <w:num w:numId="9" w16cid:durableId="1261721008">
    <w:abstractNumId w:val="13"/>
  </w:num>
  <w:num w:numId="10" w16cid:durableId="181357969">
    <w:abstractNumId w:val="6"/>
  </w:num>
  <w:num w:numId="11" w16cid:durableId="13073257">
    <w:abstractNumId w:val="3"/>
  </w:num>
  <w:num w:numId="12" w16cid:durableId="1331368066">
    <w:abstractNumId w:val="5"/>
  </w:num>
  <w:num w:numId="13" w16cid:durableId="1490633730">
    <w:abstractNumId w:val="11"/>
  </w:num>
  <w:num w:numId="14" w16cid:durableId="1659267463">
    <w:abstractNumId w:val="2"/>
  </w:num>
  <w:num w:numId="15" w16cid:durableId="1860046223">
    <w:abstractNumId w:val="10"/>
  </w:num>
  <w:num w:numId="16" w16cid:durableId="1732734228">
    <w:abstractNumId w:val="14"/>
  </w:num>
  <w:num w:numId="17" w16cid:durableId="561520363">
    <w:abstractNumId w:val="15"/>
  </w:num>
  <w:num w:numId="18" w16cid:durableId="1348629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AB"/>
    <w:rsid w:val="00002CB9"/>
    <w:rsid w:val="0000302C"/>
    <w:rsid w:val="00016120"/>
    <w:rsid w:val="00016642"/>
    <w:rsid w:val="000218A1"/>
    <w:rsid w:val="00021FFA"/>
    <w:rsid w:val="00022772"/>
    <w:rsid w:val="00024B9F"/>
    <w:rsid w:val="00032F67"/>
    <w:rsid w:val="00035CE3"/>
    <w:rsid w:val="00037212"/>
    <w:rsid w:val="000412B2"/>
    <w:rsid w:val="00044057"/>
    <w:rsid w:val="0005006F"/>
    <w:rsid w:val="00050692"/>
    <w:rsid w:val="000509A1"/>
    <w:rsid w:val="00054E8E"/>
    <w:rsid w:val="000550C1"/>
    <w:rsid w:val="00065009"/>
    <w:rsid w:val="00067A75"/>
    <w:rsid w:val="00070168"/>
    <w:rsid w:val="00071156"/>
    <w:rsid w:val="00072883"/>
    <w:rsid w:val="00076FE3"/>
    <w:rsid w:val="0008086F"/>
    <w:rsid w:val="00080C79"/>
    <w:rsid w:val="00081B18"/>
    <w:rsid w:val="00084E8B"/>
    <w:rsid w:val="00085612"/>
    <w:rsid w:val="00094520"/>
    <w:rsid w:val="000A357D"/>
    <w:rsid w:val="000A4E07"/>
    <w:rsid w:val="000A4EF7"/>
    <w:rsid w:val="000B0A6E"/>
    <w:rsid w:val="000B3084"/>
    <w:rsid w:val="000B3095"/>
    <w:rsid w:val="000C1FE0"/>
    <w:rsid w:val="000C701B"/>
    <w:rsid w:val="000D0726"/>
    <w:rsid w:val="000E625B"/>
    <w:rsid w:val="000E6F2A"/>
    <w:rsid w:val="000E7982"/>
    <w:rsid w:val="000F20D1"/>
    <w:rsid w:val="000F4AD3"/>
    <w:rsid w:val="000F4F45"/>
    <w:rsid w:val="000F57DE"/>
    <w:rsid w:val="001057E9"/>
    <w:rsid w:val="0011040A"/>
    <w:rsid w:val="00112CA0"/>
    <w:rsid w:val="001136D8"/>
    <w:rsid w:val="00114B98"/>
    <w:rsid w:val="00116BE5"/>
    <w:rsid w:val="001173C1"/>
    <w:rsid w:val="00121861"/>
    <w:rsid w:val="001219B9"/>
    <w:rsid w:val="00127E5F"/>
    <w:rsid w:val="00130623"/>
    <w:rsid w:val="00132E68"/>
    <w:rsid w:val="00135D60"/>
    <w:rsid w:val="00136992"/>
    <w:rsid w:val="00141C53"/>
    <w:rsid w:val="00142C62"/>
    <w:rsid w:val="00143DF4"/>
    <w:rsid w:val="00147C81"/>
    <w:rsid w:val="00152287"/>
    <w:rsid w:val="001526B7"/>
    <w:rsid w:val="00154285"/>
    <w:rsid w:val="00154E02"/>
    <w:rsid w:val="001569CF"/>
    <w:rsid w:val="00163046"/>
    <w:rsid w:val="00164B43"/>
    <w:rsid w:val="00165BE9"/>
    <w:rsid w:val="00166F67"/>
    <w:rsid w:val="00174625"/>
    <w:rsid w:val="0017488D"/>
    <w:rsid w:val="00176649"/>
    <w:rsid w:val="001767A7"/>
    <w:rsid w:val="00184210"/>
    <w:rsid w:val="00184E29"/>
    <w:rsid w:val="0019085E"/>
    <w:rsid w:val="00190B8F"/>
    <w:rsid w:val="001948D4"/>
    <w:rsid w:val="0019499E"/>
    <w:rsid w:val="001A58B1"/>
    <w:rsid w:val="001B1062"/>
    <w:rsid w:val="001B1B18"/>
    <w:rsid w:val="001B560E"/>
    <w:rsid w:val="001B78C5"/>
    <w:rsid w:val="001C230D"/>
    <w:rsid w:val="001C2C5F"/>
    <w:rsid w:val="001C303D"/>
    <w:rsid w:val="001C328D"/>
    <w:rsid w:val="001C440C"/>
    <w:rsid w:val="001C6F45"/>
    <w:rsid w:val="001D14F7"/>
    <w:rsid w:val="001E1159"/>
    <w:rsid w:val="001E6662"/>
    <w:rsid w:val="001F31A1"/>
    <w:rsid w:val="001F7AF0"/>
    <w:rsid w:val="001F7B68"/>
    <w:rsid w:val="002017C5"/>
    <w:rsid w:val="00201F57"/>
    <w:rsid w:val="002040A1"/>
    <w:rsid w:val="00205405"/>
    <w:rsid w:val="00205920"/>
    <w:rsid w:val="00205F57"/>
    <w:rsid w:val="00210135"/>
    <w:rsid w:val="002136B9"/>
    <w:rsid w:val="00217447"/>
    <w:rsid w:val="00217993"/>
    <w:rsid w:val="00220B3C"/>
    <w:rsid w:val="0022300D"/>
    <w:rsid w:val="00225214"/>
    <w:rsid w:val="00225AF5"/>
    <w:rsid w:val="00226B59"/>
    <w:rsid w:val="0022749F"/>
    <w:rsid w:val="002278CE"/>
    <w:rsid w:val="00231963"/>
    <w:rsid w:val="002355C6"/>
    <w:rsid w:val="002424D6"/>
    <w:rsid w:val="0025149F"/>
    <w:rsid w:val="0025352A"/>
    <w:rsid w:val="002538E2"/>
    <w:rsid w:val="002545C0"/>
    <w:rsid w:val="00254C50"/>
    <w:rsid w:val="002613EC"/>
    <w:rsid w:val="00262E23"/>
    <w:rsid w:val="00263B55"/>
    <w:rsid w:val="0026420E"/>
    <w:rsid w:val="00264EA2"/>
    <w:rsid w:val="00266E36"/>
    <w:rsid w:val="00270C3B"/>
    <w:rsid w:val="00271932"/>
    <w:rsid w:val="002732DC"/>
    <w:rsid w:val="00276D48"/>
    <w:rsid w:val="002813CC"/>
    <w:rsid w:val="00281DA5"/>
    <w:rsid w:val="00285950"/>
    <w:rsid w:val="00286A57"/>
    <w:rsid w:val="00290208"/>
    <w:rsid w:val="002A1BF7"/>
    <w:rsid w:val="002A214B"/>
    <w:rsid w:val="002A2463"/>
    <w:rsid w:val="002A4CF4"/>
    <w:rsid w:val="002A63EB"/>
    <w:rsid w:val="002A6423"/>
    <w:rsid w:val="002A6C5E"/>
    <w:rsid w:val="002C21B6"/>
    <w:rsid w:val="002C31B2"/>
    <w:rsid w:val="002C5AC6"/>
    <w:rsid w:val="002C61AD"/>
    <w:rsid w:val="002D2F5B"/>
    <w:rsid w:val="002D2FB1"/>
    <w:rsid w:val="002D3B6D"/>
    <w:rsid w:val="002D5F2E"/>
    <w:rsid w:val="002D648E"/>
    <w:rsid w:val="002D7E0E"/>
    <w:rsid w:val="002E0C02"/>
    <w:rsid w:val="002E276C"/>
    <w:rsid w:val="002E277C"/>
    <w:rsid w:val="002E33D5"/>
    <w:rsid w:val="002E3421"/>
    <w:rsid w:val="002E4872"/>
    <w:rsid w:val="002E61AA"/>
    <w:rsid w:val="002E7C91"/>
    <w:rsid w:val="002F1F28"/>
    <w:rsid w:val="002F45E5"/>
    <w:rsid w:val="002F53B2"/>
    <w:rsid w:val="002F78E2"/>
    <w:rsid w:val="00303C37"/>
    <w:rsid w:val="00304D99"/>
    <w:rsid w:val="00311B1A"/>
    <w:rsid w:val="00320305"/>
    <w:rsid w:val="003211AB"/>
    <w:rsid w:val="00323DD9"/>
    <w:rsid w:val="00324FB5"/>
    <w:rsid w:val="00325717"/>
    <w:rsid w:val="00330637"/>
    <w:rsid w:val="00330B9C"/>
    <w:rsid w:val="0033179C"/>
    <w:rsid w:val="00332B91"/>
    <w:rsid w:val="00333B1B"/>
    <w:rsid w:val="003340D9"/>
    <w:rsid w:val="00335F40"/>
    <w:rsid w:val="00336E6D"/>
    <w:rsid w:val="003414D4"/>
    <w:rsid w:val="00342BAE"/>
    <w:rsid w:val="003446E4"/>
    <w:rsid w:val="003456E9"/>
    <w:rsid w:val="00345B3C"/>
    <w:rsid w:val="003472BB"/>
    <w:rsid w:val="0034744E"/>
    <w:rsid w:val="00347EB5"/>
    <w:rsid w:val="00351332"/>
    <w:rsid w:val="00355408"/>
    <w:rsid w:val="00360364"/>
    <w:rsid w:val="00361236"/>
    <w:rsid w:val="00362943"/>
    <w:rsid w:val="0036636D"/>
    <w:rsid w:val="00370EF0"/>
    <w:rsid w:val="003710C1"/>
    <w:rsid w:val="00373514"/>
    <w:rsid w:val="00373E85"/>
    <w:rsid w:val="003805D9"/>
    <w:rsid w:val="003848EA"/>
    <w:rsid w:val="00384B0F"/>
    <w:rsid w:val="0038736C"/>
    <w:rsid w:val="00392BE6"/>
    <w:rsid w:val="00394B95"/>
    <w:rsid w:val="003A26F2"/>
    <w:rsid w:val="003A7BD3"/>
    <w:rsid w:val="003B0058"/>
    <w:rsid w:val="003B1A1C"/>
    <w:rsid w:val="003B33B2"/>
    <w:rsid w:val="003B34F2"/>
    <w:rsid w:val="003B432B"/>
    <w:rsid w:val="003B69B8"/>
    <w:rsid w:val="003B736A"/>
    <w:rsid w:val="003C4A5F"/>
    <w:rsid w:val="003D0723"/>
    <w:rsid w:val="003E0DA0"/>
    <w:rsid w:val="003E28C5"/>
    <w:rsid w:val="003E393F"/>
    <w:rsid w:val="003E39B9"/>
    <w:rsid w:val="003E4343"/>
    <w:rsid w:val="003E6179"/>
    <w:rsid w:val="003F43BB"/>
    <w:rsid w:val="003F643E"/>
    <w:rsid w:val="003F7596"/>
    <w:rsid w:val="00403434"/>
    <w:rsid w:val="00403B4B"/>
    <w:rsid w:val="004059CB"/>
    <w:rsid w:val="00414173"/>
    <w:rsid w:val="00414C2C"/>
    <w:rsid w:val="004206EA"/>
    <w:rsid w:val="004221D4"/>
    <w:rsid w:val="004314F4"/>
    <w:rsid w:val="00431CEA"/>
    <w:rsid w:val="004330D4"/>
    <w:rsid w:val="00433D56"/>
    <w:rsid w:val="00434741"/>
    <w:rsid w:val="00434B3E"/>
    <w:rsid w:val="00436E21"/>
    <w:rsid w:val="00437717"/>
    <w:rsid w:val="00440CD5"/>
    <w:rsid w:val="004448CA"/>
    <w:rsid w:val="00445C29"/>
    <w:rsid w:val="004478E3"/>
    <w:rsid w:val="00451777"/>
    <w:rsid w:val="00451E64"/>
    <w:rsid w:val="004578AB"/>
    <w:rsid w:val="004607BA"/>
    <w:rsid w:val="00460D8A"/>
    <w:rsid w:val="00463AAA"/>
    <w:rsid w:val="004664AB"/>
    <w:rsid w:val="00471F2C"/>
    <w:rsid w:val="0047334A"/>
    <w:rsid w:val="00475B2D"/>
    <w:rsid w:val="004762D3"/>
    <w:rsid w:val="00476B30"/>
    <w:rsid w:val="004815FB"/>
    <w:rsid w:val="00484192"/>
    <w:rsid w:val="00486F71"/>
    <w:rsid w:val="00487DBC"/>
    <w:rsid w:val="0049079B"/>
    <w:rsid w:val="00491B80"/>
    <w:rsid w:val="00491DAB"/>
    <w:rsid w:val="004938C5"/>
    <w:rsid w:val="00495DC2"/>
    <w:rsid w:val="004A07A9"/>
    <w:rsid w:val="004A0B09"/>
    <w:rsid w:val="004A510A"/>
    <w:rsid w:val="004A7F73"/>
    <w:rsid w:val="004B2E3B"/>
    <w:rsid w:val="004B3BBD"/>
    <w:rsid w:val="004B473B"/>
    <w:rsid w:val="004B7F26"/>
    <w:rsid w:val="004C0BEE"/>
    <w:rsid w:val="004C2139"/>
    <w:rsid w:val="004C3558"/>
    <w:rsid w:val="004C3BB9"/>
    <w:rsid w:val="004C4E33"/>
    <w:rsid w:val="004C53B6"/>
    <w:rsid w:val="004C5ADF"/>
    <w:rsid w:val="004D008C"/>
    <w:rsid w:val="004D2CCD"/>
    <w:rsid w:val="004D7241"/>
    <w:rsid w:val="004D7389"/>
    <w:rsid w:val="004E2CB3"/>
    <w:rsid w:val="004E779A"/>
    <w:rsid w:val="004F28A5"/>
    <w:rsid w:val="004F29F9"/>
    <w:rsid w:val="004F348B"/>
    <w:rsid w:val="004F6F2F"/>
    <w:rsid w:val="004F7133"/>
    <w:rsid w:val="005008B7"/>
    <w:rsid w:val="00501031"/>
    <w:rsid w:val="00501985"/>
    <w:rsid w:val="00502D4C"/>
    <w:rsid w:val="00506016"/>
    <w:rsid w:val="00506096"/>
    <w:rsid w:val="005072D8"/>
    <w:rsid w:val="00511D68"/>
    <w:rsid w:val="0051214B"/>
    <w:rsid w:val="005149D3"/>
    <w:rsid w:val="00514A83"/>
    <w:rsid w:val="00517837"/>
    <w:rsid w:val="00520EEA"/>
    <w:rsid w:val="00521E6C"/>
    <w:rsid w:val="00524AC5"/>
    <w:rsid w:val="005321C2"/>
    <w:rsid w:val="005325B4"/>
    <w:rsid w:val="00532DE0"/>
    <w:rsid w:val="00536292"/>
    <w:rsid w:val="00537D50"/>
    <w:rsid w:val="0054029A"/>
    <w:rsid w:val="0054238B"/>
    <w:rsid w:val="00542D45"/>
    <w:rsid w:val="00543F81"/>
    <w:rsid w:val="005456CA"/>
    <w:rsid w:val="0054572A"/>
    <w:rsid w:val="00545CF0"/>
    <w:rsid w:val="00555735"/>
    <w:rsid w:val="00556904"/>
    <w:rsid w:val="00560090"/>
    <w:rsid w:val="00560F60"/>
    <w:rsid w:val="00563360"/>
    <w:rsid w:val="005646F7"/>
    <w:rsid w:val="0056476B"/>
    <w:rsid w:val="00566556"/>
    <w:rsid w:val="00567B31"/>
    <w:rsid w:val="00574C96"/>
    <w:rsid w:val="0058161E"/>
    <w:rsid w:val="00581948"/>
    <w:rsid w:val="0058451E"/>
    <w:rsid w:val="005859E8"/>
    <w:rsid w:val="005869D3"/>
    <w:rsid w:val="00587B32"/>
    <w:rsid w:val="00587FF2"/>
    <w:rsid w:val="00590054"/>
    <w:rsid w:val="00595B5F"/>
    <w:rsid w:val="005968D5"/>
    <w:rsid w:val="005A0CD3"/>
    <w:rsid w:val="005A6E00"/>
    <w:rsid w:val="005B03E5"/>
    <w:rsid w:val="005B113C"/>
    <w:rsid w:val="005B1221"/>
    <w:rsid w:val="005B5563"/>
    <w:rsid w:val="005B60DD"/>
    <w:rsid w:val="005C3C4F"/>
    <w:rsid w:val="005C52E6"/>
    <w:rsid w:val="005C74D6"/>
    <w:rsid w:val="005C7987"/>
    <w:rsid w:val="005D01CC"/>
    <w:rsid w:val="005D5035"/>
    <w:rsid w:val="005D6C85"/>
    <w:rsid w:val="005F00F2"/>
    <w:rsid w:val="005F215B"/>
    <w:rsid w:val="005F21A6"/>
    <w:rsid w:val="005F2691"/>
    <w:rsid w:val="005F3762"/>
    <w:rsid w:val="005F3AE9"/>
    <w:rsid w:val="005F5FFD"/>
    <w:rsid w:val="0060084A"/>
    <w:rsid w:val="00611342"/>
    <w:rsid w:val="00612775"/>
    <w:rsid w:val="00614B32"/>
    <w:rsid w:val="0061558E"/>
    <w:rsid w:val="00623E5D"/>
    <w:rsid w:val="0062698A"/>
    <w:rsid w:val="00627F59"/>
    <w:rsid w:val="00631110"/>
    <w:rsid w:val="00632089"/>
    <w:rsid w:val="006332B7"/>
    <w:rsid w:val="00634346"/>
    <w:rsid w:val="006472F8"/>
    <w:rsid w:val="00647B57"/>
    <w:rsid w:val="0065206E"/>
    <w:rsid w:val="00653BDA"/>
    <w:rsid w:val="00657E04"/>
    <w:rsid w:val="006635AB"/>
    <w:rsid w:val="00667564"/>
    <w:rsid w:val="00673160"/>
    <w:rsid w:val="00683C20"/>
    <w:rsid w:val="00687CF2"/>
    <w:rsid w:val="00690B42"/>
    <w:rsid w:val="00691CE6"/>
    <w:rsid w:val="00696544"/>
    <w:rsid w:val="006A212C"/>
    <w:rsid w:val="006B1013"/>
    <w:rsid w:val="006B2D9F"/>
    <w:rsid w:val="006B2DE2"/>
    <w:rsid w:val="006B40F2"/>
    <w:rsid w:val="006B470D"/>
    <w:rsid w:val="006C1680"/>
    <w:rsid w:val="006C35D7"/>
    <w:rsid w:val="006C6455"/>
    <w:rsid w:val="006C7BBE"/>
    <w:rsid w:val="006D085D"/>
    <w:rsid w:val="006D1E0B"/>
    <w:rsid w:val="006D44EF"/>
    <w:rsid w:val="006D4A5B"/>
    <w:rsid w:val="006D5941"/>
    <w:rsid w:val="006D6DB1"/>
    <w:rsid w:val="006E4913"/>
    <w:rsid w:val="006E5DD7"/>
    <w:rsid w:val="006E6EF0"/>
    <w:rsid w:val="006F4F01"/>
    <w:rsid w:val="007052E5"/>
    <w:rsid w:val="0070676C"/>
    <w:rsid w:val="0071781D"/>
    <w:rsid w:val="00726F2B"/>
    <w:rsid w:val="007273AB"/>
    <w:rsid w:val="007308CC"/>
    <w:rsid w:val="007316BD"/>
    <w:rsid w:val="00731E48"/>
    <w:rsid w:val="00732259"/>
    <w:rsid w:val="007334FC"/>
    <w:rsid w:val="007360EF"/>
    <w:rsid w:val="0073629D"/>
    <w:rsid w:val="007378C6"/>
    <w:rsid w:val="00742C5C"/>
    <w:rsid w:val="00746784"/>
    <w:rsid w:val="00750810"/>
    <w:rsid w:val="0075412E"/>
    <w:rsid w:val="00754538"/>
    <w:rsid w:val="00754AFA"/>
    <w:rsid w:val="00754E2D"/>
    <w:rsid w:val="007575D9"/>
    <w:rsid w:val="007605C4"/>
    <w:rsid w:val="00761105"/>
    <w:rsid w:val="00763996"/>
    <w:rsid w:val="00764421"/>
    <w:rsid w:val="007706B9"/>
    <w:rsid w:val="00771E4B"/>
    <w:rsid w:val="00772AB8"/>
    <w:rsid w:val="007748EA"/>
    <w:rsid w:val="00775044"/>
    <w:rsid w:val="007812B4"/>
    <w:rsid w:val="00782852"/>
    <w:rsid w:val="007871EB"/>
    <w:rsid w:val="00787F6E"/>
    <w:rsid w:val="00790E45"/>
    <w:rsid w:val="00791496"/>
    <w:rsid w:val="007921D0"/>
    <w:rsid w:val="007933EF"/>
    <w:rsid w:val="007940EC"/>
    <w:rsid w:val="00794C16"/>
    <w:rsid w:val="007970CA"/>
    <w:rsid w:val="00797E6B"/>
    <w:rsid w:val="007A102B"/>
    <w:rsid w:val="007A3378"/>
    <w:rsid w:val="007A43B7"/>
    <w:rsid w:val="007A4C28"/>
    <w:rsid w:val="007A661C"/>
    <w:rsid w:val="007B6D21"/>
    <w:rsid w:val="007C3E6D"/>
    <w:rsid w:val="007C4DD0"/>
    <w:rsid w:val="007D12C0"/>
    <w:rsid w:val="007D1866"/>
    <w:rsid w:val="007D67CF"/>
    <w:rsid w:val="007E0A5D"/>
    <w:rsid w:val="007E62EA"/>
    <w:rsid w:val="007E766E"/>
    <w:rsid w:val="007F18E7"/>
    <w:rsid w:val="007F7D2B"/>
    <w:rsid w:val="007F7D9F"/>
    <w:rsid w:val="007F7E74"/>
    <w:rsid w:val="00800B07"/>
    <w:rsid w:val="00812378"/>
    <w:rsid w:val="00814C07"/>
    <w:rsid w:val="00817D08"/>
    <w:rsid w:val="00820745"/>
    <w:rsid w:val="00820E4C"/>
    <w:rsid w:val="0083046D"/>
    <w:rsid w:val="00830765"/>
    <w:rsid w:val="00830A6D"/>
    <w:rsid w:val="00833E01"/>
    <w:rsid w:val="00834271"/>
    <w:rsid w:val="00834BCF"/>
    <w:rsid w:val="008362DC"/>
    <w:rsid w:val="0083782F"/>
    <w:rsid w:val="00840579"/>
    <w:rsid w:val="0084314C"/>
    <w:rsid w:val="00846CA1"/>
    <w:rsid w:val="00847911"/>
    <w:rsid w:val="00853C9F"/>
    <w:rsid w:val="00860E1C"/>
    <w:rsid w:val="008614D4"/>
    <w:rsid w:val="00861519"/>
    <w:rsid w:val="0086474C"/>
    <w:rsid w:val="008671E6"/>
    <w:rsid w:val="00870B6C"/>
    <w:rsid w:val="00870DB3"/>
    <w:rsid w:val="00874F2B"/>
    <w:rsid w:val="0087521B"/>
    <w:rsid w:val="008765AC"/>
    <w:rsid w:val="008811E5"/>
    <w:rsid w:val="008814D9"/>
    <w:rsid w:val="00882AD0"/>
    <w:rsid w:val="00885449"/>
    <w:rsid w:val="00885E73"/>
    <w:rsid w:val="0088725B"/>
    <w:rsid w:val="00892882"/>
    <w:rsid w:val="008942D3"/>
    <w:rsid w:val="008A27D4"/>
    <w:rsid w:val="008A2912"/>
    <w:rsid w:val="008A4F3B"/>
    <w:rsid w:val="008A660B"/>
    <w:rsid w:val="008B077A"/>
    <w:rsid w:val="008B3BFF"/>
    <w:rsid w:val="008B45DF"/>
    <w:rsid w:val="008B72E0"/>
    <w:rsid w:val="008C07C0"/>
    <w:rsid w:val="008C35AC"/>
    <w:rsid w:val="008C3ABF"/>
    <w:rsid w:val="008D0CBA"/>
    <w:rsid w:val="008D0EE1"/>
    <w:rsid w:val="008D32F7"/>
    <w:rsid w:val="008D3F6F"/>
    <w:rsid w:val="008E1D65"/>
    <w:rsid w:val="008E3669"/>
    <w:rsid w:val="008F3A50"/>
    <w:rsid w:val="008F401A"/>
    <w:rsid w:val="008F48A1"/>
    <w:rsid w:val="008F6753"/>
    <w:rsid w:val="00900992"/>
    <w:rsid w:val="009036AE"/>
    <w:rsid w:val="00904623"/>
    <w:rsid w:val="009059ED"/>
    <w:rsid w:val="009102F0"/>
    <w:rsid w:val="0091241E"/>
    <w:rsid w:val="00914575"/>
    <w:rsid w:val="00922E68"/>
    <w:rsid w:val="00925FEC"/>
    <w:rsid w:val="0092715A"/>
    <w:rsid w:val="00927BCB"/>
    <w:rsid w:val="00932E92"/>
    <w:rsid w:val="00933926"/>
    <w:rsid w:val="009341F5"/>
    <w:rsid w:val="00934CD5"/>
    <w:rsid w:val="009352AB"/>
    <w:rsid w:val="0094064B"/>
    <w:rsid w:val="00941133"/>
    <w:rsid w:val="0094468F"/>
    <w:rsid w:val="009450FE"/>
    <w:rsid w:val="00945580"/>
    <w:rsid w:val="0095029E"/>
    <w:rsid w:val="00951DAB"/>
    <w:rsid w:val="00952194"/>
    <w:rsid w:val="00953C24"/>
    <w:rsid w:val="00954229"/>
    <w:rsid w:val="00954380"/>
    <w:rsid w:val="009551A1"/>
    <w:rsid w:val="009559E7"/>
    <w:rsid w:val="00962A91"/>
    <w:rsid w:val="00964EF9"/>
    <w:rsid w:val="00966A88"/>
    <w:rsid w:val="00966AC4"/>
    <w:rsid w:val="009707AB"/>
    <w:rsid w:val="009738CD"/>
    <w:rsid w:val="00982A73"/>
    <w:rsid w:val="00983854"/>
    <w:rsid w:val="00983DF2"/>
    <w:rsid w:val="00984E7F"/>
    <w:rsid w:val="009875DC"/>
    <w:rsid w:val="00991797"/>
    <w:rsid w:val="0099207E"/>
    <w:rsid w:val="009930E2"/>
    <w:rsid w:val="0099637D"/>
    <w:rsid w:val="009A0FF2"/>
    <w:rsid w:val="009A3F54"/>
    <w:rsid w:val="009B0EB8"/>
    <w:rsid w:val="009B5EDF"/>
    <w:rsid w:val="009B620C"/>
    <w:rsid w:val="009C3BB5"/>
    <w:rsid w:val="009C5781"/>
    <w:rsid w:val="009C5C32"/>
    <w:rsid w:val="009C706B"/>
    <w:rsid w:val="009D03BF"/>
    <w:rsid w:val="009E1069"/>
    <w:rsid w:val="009E2E74"/>
    <w:rsid w:val="009E489E"/>
    <w:rsid w:val="009E5D14"/>
    <w:rsid w:val="009E612E"/>
    <w:rsid w:val="009F273A"/>
    <w:rsid w:val="00A01AD2"/>
    <w:rsid w:val="00A01B81"/>
    <w:rsid w:val="00A0302F"/>
    <w:rsid w:val="00A03052"/>
    <w:rsid w:val="00A04DBF"/>
    <w:rsid w:val="00A07E7D"/>
    <w:rsid w:val="00A14B34"/>
    <w:rsid w:val="00A16322"/>
    <w:rsid w:val="00A20211"/>
    <w:rsid w:val="00A27A5C"/>
    <w:rsid w:val="00A30522"/>
    <w:rsid w:val="00A30C74"/>
    <w:rsid w:val="00A30C86"/>
    <w:rsid w:val="00A33162"/>
    <w:rsid w:val="00A3331F"/>
    <w:rsid w:val="00A37917"/>
    <w:rsid w:val="00A43E45"/>
    <w:rsid w:val="00A4679C"/>
    <w:rsid w:val="00A50210"/>
    <w:rsid w:val="00A502F2"/>
    <w:rsid w:val="00A50C18"/>
    <w:rsid w:val="00A51502"/>
    <w:rsid w:val="00A51607"/>
    <w:rsid w:val="00A53FC0"/>
    <w:rsid w:val="00A566B2"/>
    <w:rsid w:val="00A6003E"/>
    <w:rsid w:val="00A6081F"/>
    <w:rsid w:val="00A609B3"/>
    <w:rsid w:val="00A623A4"/>
    <w:rsid w:val="00A747AB"/>
    <w:rsid w:val="00A77789"/>
    <w:rsid w:val="00A80D1C"/>
    <w:rsid w:val="00A86472"/>
    <w:rsid w:val="00A92A91"/>
    <w:rsid w:val="00A92E26"/>
    <w:rsid w:val="00A96973"/>
    <w:rsid w:val="00AA2E1D"/>
    <w:rsid w:val="00AA50C1"/>
    <w:rsid w:val="00AB08DD"/>
    <w:rsid w:val="00AB40B8"/>
    <w:rsid w:val="00AB50AE"/>
    <w:rsid w:val="00AB7339"/>
    <w:rsid w:val="00AB7378"/>
    <w:rsid w:val="00AC031A"/>
    <w:rsid w:val="00AC3F54"/>
    <w:rsid w:val="00AC5E0A"/>
    <w:rsid w:val="00AC7F36"/>
    <w:rsid w:val="00AD4CC4"/>
    <w:rsid w:val="00AD4D00"/>
    <w:rsid w:val="00AD62B6"/>
    <w:rsid w:val="00AD7636"/>
    <w:rsid w:val="00AF0508"/>
    <w:rsid w:val="00AF0979"/>
    <w:rsid w:val="00AF4BD4"/>
    <w:rsid w:val="00AF5ED2"/>
    <w:rsid w:val="00AF6719"/>
    <w:rsid w:val="00B00081"/>
    <w:rsid w:val="00B14A14"/>
    <w:rsid w:val="00B1581B"/>
    <w:rsid w:val="00B16326"/>
    <w:rsid w:val="00B17353"/>
    <w:rsid w:val="00B175E2"/>
    <w:rsid w:val="00B24C08"/>
    <w:rsid w:val="00B258BB"/>
    <w:rsid w:val="00B30821"/>
    <w:rsid w:val="00B31BAD"/>
    <w:rsid w:val="00B37113"/>
    <w:rsid w:val="00B46E15"/>
    <w:rsid w:val="00B513BD"/>
    <w:rsid w:val="00B51876"/>
    <w:rsid w:val="00B52213"/>
    <w:rsid w:val="00B53CAB"/>
    <w:rsid w:val="00B55A45"/>
    <w:rsid w:val="00B562A8"/>
    <w:rsid w:val="00B57D18"/>
    <w:rsid w:val="00B57F22"/>
    <w:rsid w:val="00B6033C"/>
    <w:rsid w:val="00B60461"/>
    <w:rsid w:val="00B61CB9"/>
    <w:rsid w:val="00B63993"/>
    <w:rsid w:val="00B74A4B"/>
    <w:rsid w:val="00B755DB"/>
    <w:rsid w:val="00B758B8"/>
    <w:rsid w:val="00B82034"/>
    <w:rsid w:val="00B83048"/>
    <w:rsid w:val="00B83BD0"/>
    <w:rsid w:val="00B94FF6"/>
    <w:rsid w:val="00B96EE3"/>
    <w:rsid w:val="00BA0B52"/>
    <w:rsid w:val="00BA28AE"/>
    <w:rsid w:val="00BA2A61"/>
    <w:rsid w:val="00BA37C9"/>
    <w:rsid w:val="00BA58BA"/>
    <w:rsid w:val="00BA6D95"/>
    <w:rsid w:val="00BA75C6"/>
    <w:rsid w:val="00BB0C2A"/>
    <w:rsid w:val="00BB249C"/>
    <w:rsid w:val="00BB2B06"/>
    <w:rsid w:val="00BB47AA"/>
    <w:rsid w:val="00BB4DD3"/>
    <w:rsid w:val="00BC3E38"/>
    <w:rsid w:val="00BC72C2"/>
    <w:rsid w:val="00BD3652"/>
    <w:rsid w:val="00BE0005"/>
    <w:rsid w:val="00BE173C"/>
    <w:rsid w:val="00BE2F59"/>
    <w:rsid w:val="00BE38BD"/>
    <w:rsid w:val="00BF28B2"/>
    <w:rsid w:val="00BF31C8"/>
    <w:rsid w:val="00BF6053"/>
    <w:rsid w:val="00C00044"/>
    <w:rsid w:val="00C01DBB"/>
    <w:rsid w:val="00C0542A"/>
    <w:rsid w:val="00C118C8"/>
    <w:rsid w:val="00C14AA8"/>
    <w:rsid w:val="00C14C7E"/>
    <w:rsid w:val="00C243EC"/>
    <w:rsid w:val="00C26DD7"/>
    <w:rsid w:val="00C35009"/>
    <w:rsid w:val="00C3622C"/>
    <w:rsid w:val="00C41C6A"/>
    <w:rsid w:val="00C434FB"/>
    <w:rsid w:val="00C466B8"/>
    <w:rsid w:val="00C47F8F"/>
    <w:rsid w:val="00C50BFE"/>
    <w:rsid w:val="00C6133F"/>
    <w:rsid w:val="00C61672"/>
    <w:rsid w:val="00C654EF"/>
    <w:rsid w:val="00C66CAA"/>
    <w:rsid w:val="00C7209E"/>
    <w:rsid w:val="00C73033"/>
    <w:rsid w:val="00C74FF9"/>
    <w:rsid w:val="00C76316"/>
    <w:rsid w:val="00C80091"/>
    <w:rsid w:val="00C806F4"/>
    <w:rsid w:val="00C80A72"/>
    <w:rsid w:val="00C80EA7"/>
    <w:rsid w:val="00C86932"/>
    <w:rsid w:val="00C872AF"/>
    <w:rsid w:val="00C87822"/>
    <w:rsid w:val="00C921B1"/>
    <w:rsid w:val="00C92C83"/>
    <w:rsid w:val="00C93AEA"/>
    <w:rsid w:val="00C976DE"/>
    <w:rsid w:val="00C97BC8"/>
    <w:rsid w:val="00CA1648"/>
    <w:rsid w:val="00CA2A86"/>
    <w:rsid w:val="00CA32A2"/>
    <w:rsid w:val="00CA3601"/>
    <w:rsid w:val="00CA51E1"/>
    <w:rsid w:val="00CB219C"/>
    <w:rsid w:val="00CB68F2"/>
    <w:rsid w:val="00CB76FA"/>
    <w:rsid w:val="00CC0008"/>
    <w:rsid w:val="00CC14A3"/>
    <w:rsid w:val="00CC26A1"/>
    <w:rsid w:val="00CC5816"/>
    <w:rsid w:val="00CC60EA"/>
    <w:rsid w:val="00CC6198"/>
    <w:rsid w:val="00CC6C46"/>
    <w:rsid w:val="00CD04CA"/>
    <w:rsid w:val="00CD2091"/>
    <w:rsid w:val="00CD33D4"/>
    <w:rsid w:val="00CE251E"/>
    <w:rsid w:val="00CE2D1F"/>
    <w:rsid w:val="00CE2F60"/>
    <w:rsid w:val="00CE4189"/>
    <w:rsid w:val="00CE4983"/>
    <w:rsid w:val="00CF15C1"/>
    <w:rsid w:val="00CF3648"/>
    <w:rsid w:val="00CF518D"/>
    <w:rsid w:val="00D10731"/>
    <w:rsid w:val="00D13184"/>
    <w:rsid w:val="00D16B3F"/>
    <w:rsid w:val="00D175B6"/>
    <w:rsid w:val="00D17DB1"/>
    <w:rsid w:val="00D20E52"/>
    <w:rsid w:val="00D22C9E"/>
    <w:rsid w:val="00D22CC0"/>
    <w:rsid w:val="00D23237"/>
    <w:rsid w:val="00D24FF1"/>
    <w:rsid w:val="00D26315"/>
    <w:rsid w:val="00D34211"/>
    <w:rsid w:val="00D37F4D"/>
    <w:rsid w:val="00D400C6"/>
    <w:rsid w:val="00D464CA"/>
    <w:rsid w:val="00D46E78"/>
    <w:rsid w:val="00D52FFD"/>
    <w:rsid w:val="00D57162"/>
    <w:rsid w:val="00D61531"/>
    <w:rsid w:val="00D62933"/>
    <w:rsid w:val="00D753FB"/>
    <w:rsid w:val="00D75522"/>
    <w:rsid w:val="00D75DDC"/>
    <w:rsid w:val="00D763DB"/>
    <w:rsid w:val="00D824CD"/>
    <w:rsid w:val="00D840C7"/>
    <w:rsid w:val="00D8551F"/>
    <w:rsid w:val="00D86FC2"/>
    <w:rsid w:val="00D962DC"/>
    <w:rsid w:val="00D977F9"/>
    <w:rsid w:val="00DA1F74"/>
    <w:rsid w:val="00DB0C15"/>
    <w:rsid w:val="00DB5024"/>
    <w:rsid w:val="00DB5B41"/>
    <w:rsid w:val="00DB5CDC"/>
    <w:rsid w:val="00DB7CB2"/>
    <w:rsid w:val="00DC1141"/>
    <w:rsid w:val="00DC12A5"/>
    <w:rsid w:val="00DC7EE6"/>
    <w:rsid w:val="00DC7FAC"/>
    <w:rsid w:val="00DD0113"/>
    <w:rsid w:val="00DD3AC4"/>
    <w:rsid w:val="00DD40C2"/>
    <w:rsid w:val="00DD5EED"/>
    <w:rsid w:val="00DE4F06"/>
    <w:rsid w:val="00DF1891"/>
    <w:rsid w:val="00DF300C"/>
    <w:rsid w:val="00DF39D2"/>
    <w:rsid w:val="00DF48AD"/>
    <w:rsid w:val="00DF5102"/>
    <w:rsid w:val="00DF6399"/>
    <w:rsid w:val="00E02228"/>
    <w:rsid w:val="00E04538"/>
    <w:rsid w:val="00E122A5"/>
    <w:rsid w:val="00E17833"/>
    <w:rsid w:val="00E206C8"/>
    <w:rsid w:val="00E210C9"/>
    <w:rsid w:val="00E2195B"/>
    <w:rsid w:val="00E23210"/>
    <w:rsid w:val="00E267FD"/>
    <w:rsid w:val="00E32209"/>
    <w:rsid w:val="00E35335"/>
    <w:rsid w:val="00E368E0"/>
    <w:rsid w:val="00E4111C"/>
    <w:rsid w:val="00E473EF"/>
    <w:rsid w:val="00E50EBC"/>
    <w:rsid w:val="00E55F31"/>
    <w:rsid w:val="00E5647B"/>
    <w:rsid w:val="00E6107E"/>
    <w:rsid w:val="00E639B5"/>
    <w:rsid w:val="00E71D8B"/>
    <w:rsid w:val="00E71FFF"/>
    <w:rsid w:val="00E732E9"/>
    <w:rsid w:val="00E84185"/>
    <w:rsid w:val="00E85A31"/>
    <w:rsid w:val="00E86F43"/>
    <w:rsid w:val="00E90AED"/>
    <w:rsid w:val="00E9378D"/>
    <w:rsid w:val="00E94FB3"/>
    <w:rsid w:val="00E970AA"/>
    <w:rsid w:val="00EA0560"/>
    <w:rsid w:val="00EA23E5"/>
    <w:rsid w:val="00EB1461"/>
    <w:rsid w:val="00EB2031"/>
    <w:rsid w:val="00EB30F9"/>
    <w:rsid w:val="00EC0910"/>
    <w:rsid w:val="00EC1578"/>
    <w:rsid w:val="00EC1AC4"/>
    <w:rsid w:val="00EC2404"/>
    <w:rsid w:val="00ED68E5"/>
    <w:rsid w:val="00ED6DDE"/>
    <w:rsid w:val="00ED6FC6"/>
    <w:rsid w:val="00ED7252"/>
    <w:rsid w:val="00ED77D8"/>
    <w:rsid w:val="00ED7943"/>
    <w:rsid w:val="00ED7DBC"/>
    <w:rsid w:val="00EE26FE"/>
    <w:rsid w:val="00EE357C"/>
    <w:rsid w:val="00EE6298"/>
    <w:rsid w:val="00EE727B"/>
    <w:rsid w:val="00EF3363"/>
    <w:rsid w:val="00F002A2"/>
    <w:rsid w:val="00F0134D"/>
    <w:rsid w:val="00F01A1F"/>
    <w:rsid w:val="00F151CA"/>
    <w:rsid w:val="00F160DE"/>
    <w:rsid w:val="00F20533"/>
    <w:rsid w:val="00F24365"/>
    <w:rsid w:val="00F25D62"/>
    <w:rsid w:val="00F30D30"/>
    <w:rsid w:val="00F31DF0"/>
    <w:rsid w:val="00F326D5"/>
    <w:rsid w:val="00F32CF0"/>
    <w:rsid w:val="00F3484D"/>
    <w:rsid w:val="00F34A99"/>
    <w:rsid w:val="00F3598D"/>
    <w:rsid w:val="00F36AA7"/>
    <w:rsid w:val="00F374D7"/>
    <w:rsid w:val="00F40D63"/>
    <w:rsid w:val="00F43FD0"/>
    <w:rsid w:val="00F503D2"/>
    <w:rsid w:val="00F50B86"/>
    <w:rsid w:val="00F513AB"/>
    <w:rsid w:val="00F51D52"/>
    <w:rsid w:val="00F5318B"/>
    <w:rsid w:val="00F53BC9"/>
    <w:rsid w:val="00F573EB"/>
    <w:rsid w:val="00F6393E"/>
    <w:rsid w:val="00F66795"/>
    <w:rsid w:val="00F66A59"/>
    <w:rsid w:val="00F66E5E"/>
    <w:rsid w:val="00F66F85"/>
    <w:rsid w:val="00F70C85"/>
    <w:rsid w:val="00F728C0"/>
    <w:rsid w:val="00F75945"/>
    <w:rsid w:val="00F815B9"/>
    <w:rsid w:val="00F81C62"/>
    <w:rsid w:val="00F86A8A"/>
    <w:rsid w:val="00F92AA2"/>
    <w:rsid w:val="00FA1A54"/>
    <w:rsid w:val="00FA637D"/>
    <w:rsid w:val="00FB476D"/>
    <w:rsid w:val="00FB4FB9"/>
    <w:rsid w:val="00FB6AD3"/>
    <w:rsid w:val="00FB6E09"/>
    <w:rsid w:val="00FB792A"/>
    <w:rsid w:val="00FC0822"/>
    <w:rsid w:val="00FC15DC"/>
    <w:rsid w:val="00FC4312"/>
    <w:rsid w:val="00FC75FA"/>
    <w:rsid w:val="00FD1C7B"/>
    <w:rsid w:val="00FE1CDE"/>
    <w:rsid w:val="00FE5375"/>
    <w:rsid w:val="00FE6A62"/>
    <w:rsid w:val="00FE7EF1"/>
    <w:rsid w:val="00FF356D"/>
    <w:rsid w:val="00FF579B"/>
    <w:rsid w:val="00FF78F4"/>
    <w:rsid w:val="00FF7A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2CB4A"/>
  <w15:chartTrackingRefBased/>
  <w15:docId w15:val="{17D1B8AF-5FF7-3248-80B2-882FB0DB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88D"/>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5D01CC"/>
    <w:pPr>
      <w:keepNext/>
      <w:keepLines/>
      <w:spacing w:before="360" w:after="80" w:line="360" w:lineRule="auto"/>
      <w:outlineLvl w:val="0"/>
    </w:pPr>
    <w:rPr>
      <w:rFonts w:eastAsiaTheme="majorEastAsia" w:cstheme="majorBidi"/>
      <w:b/>
      <w:color w:val="000000" w:themeColor="text1"/>
      <w:kern w:val="2"/>
      <w:sz w:val="28"/>
      <w:szCs w:val="40"/>
      <w:lang w:eastAsia="en-US"/>
      <w14:ligatures w14:val="standardContextual"/>
    </w:rPr>
  </w:style>
  <w:style w:type="paragraph" w:styleId="Balk2">
    <w:name w:val="heading 2"/>
    <w:basedOn w:val="Normal"/>
    <w:next w:val="Normal"/>
    <w:link w:val="Balk2Char"/>
    <w:uiPriority w:val="9"/>
    <w:unhideWhenUsed/>
    <w:qFormat/>
    <w:rsid w:val="0095029E"/>
    <w:pPr>
      <w:keepNext/>
      <w:keepLines/>
      <w:spacing w:before="160" w:after="80" w:line="360" w:lineRule="auto"/>
      <w:outlineLvl w:val="1"/>
    </w:pPr>
    <w:rPr>
      <w:rFonts w:eastAsiaTheme="majorEastAsia" w:cstheme="majorBidi"/>
      <w:b/>
      <w:color w:val="000000" w:themeColor="text1"/>
      <w:kern w:val="2"/>
      <w:szCs w:val="32"/>
      <w:lang w:eastAsia="en-US"/>
      <w14:ligatures w14:val="standardContextual"/>
    </w:rPr>
  </w:style>
  <w:style w:type="paragraph" w:styleId="Balk3">
    <w:name w:val="heading 3"/>
    <w:basedOn w:val="Normal"/>
    <w:next w:val="Normal"/>
    <w:link w:val="Balk3Char"/>
    <w:uiPriority w:val="9"/>
    <w:unhideWhenUsed/>
    <w:qFormat/>
    <w:rsid w:val="0095029E"/>
    <w:pPr>
      <w:keepNext/>
      <w:keepLines/>
      <w:spacing w:before="160" w:after="80" w:line="360" w:lineRule="auto"/>
      <w:outlineLvl w:val="2"/>
    </w:pPr>
    <w:rPr>
      <w:rFonts w:eastAsiaTheme="majorEastAsia" w:cstheme="majorBidi"/>
      <w:b/>
      <w:color w:val="000000" w:themeColor="text1"/>
      <w:kern w:val="2"/>
      <w:szCs w:val="28"/>
      <w:lang w:eastAsia="en-US"/>
      <w14:ligatures w14:val="standardContextual"/>
    </w:rPr>
  </w:style>
  <w:style w:type="paragraph" w:styleId="Balk4">
    <w:name w:val="heading 4"/>
    <w:basedOn w:val="Normal"/>
    <w:next w:val="Normal"/>
    <w:link w:val="Balk4Char"/>
    <w:uiPriority w:val="9"/>
    <w:semiHidden/>
    <w:unhideWhenUsed/>
    <w:qFormat/>
    <w:rsid w:val="00491DAB"/>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autoRedefine/>
    <w:uiPriority w:val="9"/>
    <w:unhideWhenUsed/>
    <w:qFormat/>
    <w:rsid w:val="004059CB"/>
    <w:pPr>
      <w:keepNext/>
      <w:spacing w:line="360" w:lineRule="auto"/>
      <w:ind w:firstLine="708"/>
      <w:jc w:val="both"/>
      <w:outlineLvl w:val="4"/>
    </w:pPr>
    <w:rPr>
      <w:b/>
      <w:i/>
      <w:lang w:val="tr"/>
    </w:rPr>
  </w:style>
  <w:style w:type="paragraph" w:styleId="Balk6">
    <w:name w:val="heading 6"/>
    <w:basedOn w:val="Normal"/>
    <w:next w:val="Normal"/>
    <w:link w:val="Balk6Char"/>
    <w:uiPriority w:val="9"/>
    <w:semiHidden/>
    <w:unhideWhenUsed/>
    <w:qFormat/>
    <w:rsid w:val="00491DAB"/>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491DAB"/>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491DAB"/>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491DAB"/>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4059CB"/>
    <w:rPr>
      <w:rFonts w:ascii="Times New Roman" w:eastAsia="Times New Roman" w:hAnsi="Times New Roman" w:cs="Times New Roman"/>
      <w:b/>
      <w:i/>
      <w:kern w:val="0"/>
      <w:lang w:val="tr" w:eastAsia="tr-TR"/>
      <w14:ligatures w14:val="none"/>
    </w:rPr>
  </w:style>
  <w:style w:type="character" w:customStyle="1" w:styleId="Balk1Char">
    <w:name w:val="Başlık 1 Char"/>
    <w:basedOn w:val="VarsaylanParagrafYazTipi"/>
    <w:link w:val="Balk1"/>
    <w:uiPriority w:val="9"/>
    <w:rsid w:val="005D01CC"/>
    <w:rPr>
      <w:rFonts w:ascii="Times New Roman" w:eastAsiaTheme="majorEastAsia" w:hAnsi="Times New Roman" w:cstheme="majorBidi"/>
      <w:b/>
      <w:color w:val="000000" w:themeColor="text1"/>
      <w:sz w:val="28"/>
      <w:szCs w:val="40"/>
    </w:rPr>
  </w:style>
  <w:style w:type="character" w:customStyle="1" w:styleId="Balk2Char">
    <w:name w:val="Başlık 2 Char"/>
    <w:basedOn w:val="VarsaylanParagrafYazTipi"/>
    <w:link w:val="Balk2"/>
    <w:uiPriority w:val="9"/>
    <w:rsid w:val="0095029E"/>
    <w:rPr>
      <w:rFonts w:ascii="Times New Roman" w:eastAsiaTheme="majorEastAsia" w:hAnsi="Times New Roman" w:cstheme="majorBidi"/>
      <w:b/>
      <w:color w:val="000000" w:themeColor="text1"/>
      <w:szCs w:val="32"/>
    </w:rPr>
  </w:style>
  <w:style w:type="character" w:customStyle="1" w:styleId="Balk3Char">
    <w:name w:val="Başlık 3 Char"/>
    <w:basedOn w:val="VarsaylanParagrafYazTipi"/>
    <w:link w:val="Balk3"/>
    <w:uiPriority w:val="9"/>
    <w:rsid w:val="0095029E"/>
    <w:rPr>
      <w:rFonts w:ascii="Times New Roman" w:eastAsiaTheme="majorEastAsia" w:hAnsi="Times New Roman" w:cstheme="majorBidi"/>
      <w:b/>
      <w:color w:val="000000" w:themeColor="text1"/>
      <w:szCs w:val="28"/>
    </w:rPr>
  </w:style>
  <w:style w:type="character" w:customStyle="1" w:styleId="Balk4Char">
    <w:name w:val="Başlık 4 Char"/>
    <w:basedOn w:val="VarsaylanParagrafYazTipi"/>
    <w:link w:val="Balk4"/>
    <w:uiPriority w:val="9"/>
    <w:semiHidden/>
    <w:rsid w:val="00491DAB"/>
    <w:rPr>
      <w:rFonts w:eastAsiaTheme="majorEastAsia" w:cstheme="majorBidi"/>
      <w:i/>
      <w:iCs/>
      <w:color w:val="0F4761" w:themeColor="accent1" w:themeShade="BF"/>
    </w:rPr>
  </w:style>
  <w:style w:type="character" w:customStyle="1" w:styleId="Balk6Char">
    <w:name w:val="Başlık 6 Char"/>
    <w:basedOn w:val="VarsaylanParagrafYazTipi"/>
    <w:link w:val="Balk6"/>
    <w:uiPriority w:val="9"/>
    <w:semiHidden/>
    <w:rsid w:val="00491D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91D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91D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91DAB"/>
    <w:rPr>
      <w:rFonts w:eastAsiaTheme="majorEastAsia" w:cstheme="majorBidi"/>
      <w:color w:val="272727" w:themeColor="text1" w:themeTint="D8"/>
    </w:rPr>
  </w:style>
  <w:style w:type="paragraph" w:styleId="KonuBal">
    <w:name w:val="Title"/>
    <w:basedOn w:val="Normal"/>
    <w:next w:val="Normal"/>
    <w:link w:val="KonuBalChar"/>
    <w:uiPriority w:val="10"/>
    <w:qFormat/>
    <w:rsid w:val="00491D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491D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91DAB"/>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491D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91DAB"/>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491DAB"/>
    <w:rPr>
      <w:i/>
      <w:iCs/>
      <w:color w:val="404040" w:themeColor="text1" w:themeTint="BF"/>
    </w:rPr>
  </w:style>
  <w:style w:type="paragraph" w:styleId="ListeParagraf">
    <w:name w:val="List Paragraph"/>
    <w:basedOn w:val="Normal"/>
    <w:uiPriority w:val="34"/>
    <w:qFormat/>
    <w:rsid w:val="00491DAB"/>
    <w:pPr>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491DAB"/>
    <w:rPr>
      <w:i/>
      <w:iCs/>
      <w:color w:val="0F4761" w:themeColor="accent1" w:themeShade="BF"/>
    </w:rPr>
  </w:style>
  <w:style w:type="paragraph" w:styleId="GlAlnt">
    <w:name w:val="Intense Quote"/>
    <w:basedOn w:val="Normal"/>
    <w:next w:val="Normal"/>
    <w:link w:val="GlAlntChar"/>
    <w:uiPriority w:val="30"/>
    <w:qFormat/>
    <w:rsid w:val="00491DA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491DAB"/>
    <w:rPr>
      <w:i/>
      <w:iCs/>
      <w:color w:val="0F4761" w:themeColor="accent1" w:themeShade="BF"/>
    </w:rPr>
  </w:style>
  <w:style w:type="character" w:styleId="GlBavuru">
    <w:name w:val="Intense Reference"/>
    <w:basedOn w:val="VarsaylanParagrafYazTipi"/>
    <w:uiPriority w:val="32"/>
    <w:qFormat/>
    <w:rsid w:val="00491DAB"/>
    <w:rPr>
      <w:b/>
      <w:bCs/>
      <w:smallCaps/>
      <w:color w:val="0F4761" w:themeColor="accent1" w:themeShade="BF"/>
      <w:spacing w:val="5"/>
    </w:rPr>
  </w:style>
  <w:style w:type="paragraph" w:styleId="NormalWeb">
    <w:name w:val="Normal (Web)"/>
    <w:basedOn w:val="Normal"/>
    <w:uiPriority w:val="99"/>
    <w:unhideWhenUsed/>
    <w:rsid w:val="00491DAB"/>
    <w:pPr>
      <w:spacing w:before="100" w:beforeAutospacing="1" w:after="100" w:afterAutospacing="1"/>
    </w:pPr>
  </w:style>
  <w:style w:type="character" w:styleId="Kpr">
    <w:name w:val="Hyperlink"/>
    <w:basedOn w:val="VarsaylanParagrafYazTipi"/>
    <w:uiPriority w:val="99"/>
    <w:unhideWhenUsed/>
    <w:qFormat/>
    <w:rsid w:val="00C14C7E"/>
    <w:rPr>
      <w:rFonts w:ascii="Times New Roman" w:hAnsi="Times New Roman"/>
      <w:b/>
      <w:color w:val="4C94D8" w:themeColor="text2" w:themeTint="80"/>
      <w:sz w:val="24"/>
      <w:u w:val="none"/>
    </w:rPr>
  </w:style>
  <w:style w:type="character" w:styleId="zmlenmeyenBahsetme">
    <w:name w:val="Unresolved Mention"/>
    <w:basedOn w:val="VarsaylanParagrafYazTipi"/>
    <w:uiPriority w:val="99"/>
    <w:semiHidden/>
    <w:unhideWhenUsed/>
    <w:rsid w:val="00491DAB"/>
    <w:rPr>
      <w:color w:val="605E5C"/>
      <w:shd w:val="clear" w:color="auto" w:fill="E1DFDD"/>
    </w:rPr>
  </w:style>
  <w:style w:type="character" w:styleId="AklamaBavurusu">
    <w:name w:val="annotation reference"/>
    <w:basedOn w:val="VarsaylanParagrafYazTipi"/>
    <w:uiPriority w:val="99"/>
    <w:semiHidden/>
    <w:unhideWhenUsed/>
    <w:rsid w:val="00491DAB"/>
    <w:rPr>
      <w:rFonts w:cs="Times New Roman"/>
      <w:sz w:val="16"/>
    </w:rPr>
  </w:style>
  <w:style w:type="paragraph" w:styleId="AklamaMetni">
    <w:name w:val="annotation text"/>
    <w:basedOn w:val="Normal"/>
    <w:link w:val="AklamaMetniChar"/>
    <w:uiPriority w:val="99"/>
    <w:unhideWhenUsed/>
    <w:rsid w:val="00491DAB"/>
    <w:rPr>
      <w:rFonts w:asciiTheme="minorHAnsi" w:eastAsiaTheme="minorHAnsi" w:hAnsiTheme="minorHAnsi" w:cstheme="minorBidi"/>
      <w:kern w:val="2"/>
      <w:sz w:val="20"/>
      <w:szCs w:val="20"/>
      <w:lang w:eastAsia="en-US"/>
      <w14:ligatures w14:val="standardContextual"/>
    </w:rPr>
  </w:style>
  <w:style w:type="character" w:customStyle="1" w:styleId="AklamaMetniChar">
    <w:name w:val="Açıklama Metni Char"/>
    <w:basedOn w:val="VarsaylanParagrafYazTipi"/>
    <w:link w:val="AklamaMetni"/>
    <w:uiPriority w:val="99"/>
    <w:rsid w:val="00491DAB"/>
    <w:rPr>
      <w:sz w:val="20"/>
      <w:szCs w:val="20"/>
    </w:rPr>
  </w:style>
  <w:style w:type="table" w:styleId="TabloKlavuzu">
    <w:name w:val="Table Grid"/>
    <w:basedOn w:val="NormalTablo"/>
    <w:uiPriority w:val="39"/>
    <w:rsid w:val="00491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lar">
    <w:name w:val="Tablolar"/>
    <w:basedOn w:val="Normal"/>
    <w:link w:val="TablolarChar"/>
    <w:autoRedefine/>
    <w:qFormat/>
    <w:rsid w:val="005D01CC"/>
    <w:pPr>
      <w:tabs>
        <w:tab w:val="left" w:pos="1985"/>
      </w:tabs>
      <w:spacing w:after="160"/>
      <w:jc w:val="both"/>
    </w:pPr>
    <w:rPr>
      <w:rFonts w:eastAsiaTheme="minorHAnsi"/>
      <w:b/>
      <w:bCs/>
      <w:i/>
      <w:iCs/>
      <w:kern w:val="2"/>
      <w:sz w:val="20"/>
      <w:lang w:eastAsia="en-US"/>
      <w14:ligatures w14:val="standardContextual"/>
    </w:rPr>
  </w:style>
  <w:style w:type="character" w:customStyle="1" w:styleId="TablolarChar">
    <w:name w:val="Tablolar Char"/>
    <w:basedOn w:val="VarsaylanParagrafYazTipi"/>
    <w:link w:val="Tablolar"/>
    <w:rsid w:val="005D01CC"/>
    <w:rPr>
      <w:rFonts w:ascii="Times New Roman" w:hAnsi="Times New Roman" w:cs="Times New Roman"/>
      <w:b/>
      <w:bCs/>
      <w:i/>
      <w:iCs/>
      <w:sz w:val="20"/>
    </w:rPr>
  </w:style>
  <w:style w:type="table" w:customStyle="1" w:styleId="TableNormal">
    <w:name w:val="TableNormal"/>
    <w:rsid w:val="008362DC"/>
    <w:pPr>
      <w:spacing w:after="160" w:line="259" w:lineRule="auto"/>
    </w:pPr>
    <w:rPr>
      <w:rFonts w:ascii="Calibri" w:eastAsia="Calibri" w:hAnsi="Calibri" w:cs="Calibri"/>
      <w:kern w:val="0"/>
      <w:sz w:val="22"/>
      <w:szCs w:val="22"/>
      <w:lang w:val="en" w:eastAsia="tr-TR"/>
      <w14:ligatures w14:val="none"/>
    </w:rPr>
    <w:tblPr>
      <w:tblCellMar>
        <w:top w:w="100" w:type="dxa"/>
        <w:left w:w="100" w:type="dxa"/>
        <w:bottom w:w="100" w:type="dxa"/>
        <w:right w:w="100" w:type="dxa"/>
      </w:tblCellMar>
    </w:tblPr>
  </w:style>
  <w:style w:type="paragraph" w:customStyle="1" w:styleId="Default">
    <w:name w:val="Default"/>
    <w:rsid w:val="008362DC"/>
    <w:pPr>
      <w:autoSpaceDE w:val="0"/>
      <w:autoSpaceDN w:val="0"/>
      <w:adjustRightInd w:val="0"/>
      <w:spacing w:after="160" w:line="259" w:lineRule="auto"/>
    </w:pPr>
    <w:rPr>
      <w:rFonts w:ascii="Calibri" w:eastAsia="Calibri" w:hAnsi="Calibri" w:cs="Calibri"/>
      <w:color w:val="000000"/>
      <w:kern w:val="0"/>
      <w:lang w:val="en"/>
      <w14:ligatures w14:val="none"/>
    </w:rPr>
  </w:style>
  <w:style w:type="paragraph" w:styleId="AklamaKonusu">
    <w:name w:val="annotation subject"/>
    <w:basedOn w:val="AklamaMetni"/>
    <w:next w:val="AklamaMetni"/>
    <w:link w:val="AklamaKonusuChar"/>
    <w:uiPriority w:val="99"/>
    <w:semiHidden/>
    <w:unhideWhenUsed/>
    <w:rsid w:val="008362DC"/>
    <w:pPr>
      <w:spacing w:after="160" w:line="259" w:lineRule="auto"/>
    </w:pPr>
    <w:rPr>
      <w:rFonts w:ascii="Calibri" w:eastAsia="Calibri" w:hAnsi="Calibri" w:cs="Calibri"/>
      <w:b/>
      <w:bCs/>
      <w:kern w:val="0"/>
      <w:lang w:val="en-US" w:eastAsia="tr-TR"/>
      <w14:ligatures w14:val="none"/>
    </w:rPr>
  </w:style>
  <w:style w:type="character" w:customStyle="1" w:styleId="AklamaKonusuChar">
    <w:name w:val="Açıklama Konusu Char"/>
    <w:basedOn w:val="AklamaMetniChar"/>
    <w:link w:val="AklamaKonusu"/>
    <w:uiPriority w:val="99"/>
    <w:semiHidden/>
    <w:rsid w:val="008362DC"/>
    <w:rPr>
      <w:rFonts w:ascii="Calibri" w:eastAsia="Calibri" w:hAnsi="Calibri" w:cs="Calibri"/>
      <w:b/>
      <w:bCs/>
      <w:kern w:val="0"/>
      <w:sz w:val="20"/>
      <w:szCs w:val="20"/>
      <w:lang w:val="en-US" w:eastAsia="tr-TR"/>
      <w14:ligatures w14:val="none"/>
    </w:rPr>
  </w:style>
  <w:style w:type="character" w:styleId="zlenenKpr">
    <w:name w:val="FollowedHyperlink"/>
    <w:uiPriority w:val="99"/>
    <w:semiHidden/>
    <w:unhideWhenUsed/>
    <w:rsid w:val="008362DC"/>
    <w:rPr>
      <w:rFonts w:cs="Times New Roman"/>
      <w:color w:val="954F72"/>
      <w:u w:val="single"/>
    </w:rPr>
  </w:style>
  <w:style w:type="table" w:customStyle="1" w:styleId="TabloKlavuzu1">
    <w:name w:val="Tablo Kılavuzu1"/>
    <w:basedOn w:val="NormalTablo"/>
    <w:next w:val="TabloKlavuzu"/>
    <w:uiPriority w:val="39"/>
    <w:rsid w:val="008362DC"/>
    <w:pPr>
      <w:spacing w:after="160" w:line="259" w:lineRule="auto"/>
    </w:pPr>
    <w:rPr>
      <w:rFonts w:ascii="Calibri" w:eastAsia="Calibri" w:hAnsi="Calibri" w:cs="Calibri"/>
      <w:sz w:val="22"/>
      <w:szCs w:val="22"/>
      <w:lang w:val="en"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8362DC"/>
    <w:rPr>
      <w:b/>
      <w:bCs/>
    </w:rPr>
  </w:style>
  <w:style w:type="paragraph" w:styleId="ResimYazs">
    <w:name w:val="caption"/>
    <w:basedOn w:val="Normal"/>
    <w:next w:val="Normal"/>
    <w:uiPriority w:val="35"/>
    <w:unhideWhenUsed/>
    <w:qFormat/>
    <w:rsid w:val="00506096"/>
    <w:pPr>
      <w:spacing w:after="200"/>
    </w:pPr>
    <w:rPr>
      <w:rFonts w:asciiTheme="minorHAnsi" w:eastAsiaTheme="minorHAnsi" w:hAnsiTheme="minorHAnsi" w:cstheme="minorBidi"/>
      <w:i/>
      <w:iCs/>
      <w:color w:val="0E2841" w:themeColor="text2"/>
      <w:kern w:val="2"/>
      <w:sz w:val="18"/>
      <w:szCs w:val="18"/>
      <w:lang w:eastAsia="en-US"/>
      <w14:ligatures w14:val="standardContextual"/>
    </w:rPr>
  </w:style>
  <w:style w:type="paragraph" w:styleId="T1">
    <w:name w:val="toc 1"/>
    <w:basedOn w:val="Normal"/>
    <w:next w:val="Normal"/>
    <w:autoRedefine/>
    <w:uiPriority w:val="39"/>
    <w:unhideWhenUsed/>
    <w:rsid w:val="005D01CC"/>
    <w:pPr>
      <w:spacing w:before="360"/>
    </w:pPr>
    <w:rPr>
      <w:rFonts w:asciiTheme="majorHAnsi" w:eastAsiaTheme="minorHAnsi" w:hAnsiTheme="majorHAnsi" w:cstheme="minorBidi"/>
      <w:b/>
      <w:bCs/>
      <w:caps/>
      <w:kern w:val="2"/>
      <w:lang w:eastAsia="en-US"/>
      <w14:ligatures w14:val="standardContextual"/>
    </w:rPr>
  </w:style>
  <w:style w:type="paragraph" w:styleId="T2">
    <w:name w:val="toc 2"/>
    <w:basedOn w:val="Normal"/>
    <w:next w:val="Normal"/>
    <w:autoRedefine/>
    <w:uiPriority w:val="39"/>
    <w:unhideWhenUsed/>
    <w:rsid w:val="005D01CC"/>
    <w:pPr>
      <w:spacing w:before="240"/>
    </w:pPr>
    <w:rPr>
      <w:rFonts w:asciiTheme="minorHAnsi" w:eastAsiaTheme="minorHAnsi" w:hAnsiTheme="minorHAnsi" w:cstheme="minorBidi"/>
      <w:b/>
      <w:bCs/>
      <w:kern w:val="2"/>
      <w:sz w:val="20"/>
      <w:szCs w:val="20"/>
      <w:lang w:eastAsia="en-US"/>
      <w14:ligatures w14:val="standardContextual"/>
    </w:rPr>
  </w:style>
  <w:style w:type="paragraph" w:styleId="T3">
    <w:name w:val="toc 3"/>
    <w:basedOn w:val="Normal"/>
    <w:next w:val="Normal"/>
    <w:autoRedefine/>
    <w:uiPriority w:val="39"/>
    <w:unhideWhenUsed/>
    <w:rsid w:val="005D01CC"/>
    <w:pPr>
      <w:ind w:left="240"/>
    </w:pPr>
    <w:rPr>
      <w:rFonts w:asciiTheme="minorHAnsi" w:eastAsiaTheme="minorHAnsi" w:hAnsiTheme="minorHAnsi" w:cstheme="minorBidi"/>
      <w:kern w:val="2"/>
      <w:sz w:val="20"/>
      <w:szCs w:val="20"/>
      <w:lang w:eastAsia="en-US"/>
      <w14:ligatures w14:val="standardContextual"/>
    </w:rPr>
  </w:style>
  <w:style w:type="paragraph" w:styleId="T4">
    <w:name w:val="toc 4"/>
    <w:basedOn w:val="Normal"/>
    <w:next w:val="Normal"/>
    <w:autoRedefine/>
    <w:uiPriority w:val="39"/>
    <w:unhideWhenUsed/>
    <w:rsid w:val="005D01CC"/>
    <w:pPr>
      <w:ind w:left="480"/>
    </w:pPr>
    <w:rPr>
      <w:rFonts w:asciiTheme="minorHAnsi" w:eastAsiaTheme="minorHAnsi" w:hAnsiTheme="minorHAnsi" w:cstheme="minorBidi"/>
      <w:kern w:val="2"/>
      <w:sz w:val="20"/>
      <w:szCs w:val="20"/>
      <w:lang w:eastAsia="en-US"/>
      <w14:ligatures w14:val="standardContextual"/>
    </w:rPr>
  </w:style>
  <w:style w:type="paragraph" w:styleId="T5">
    <w:name w:val="toc 5"/>
    <w:basedOn w:val="Normal"/>
    <w:next w:val="Normal"/>
    <w:autoRedefine/>
    <w:uiPriority w:val="39"/>
    <w:unhideWhenUsed/>
    <w:rsid w:val="005D01CC"/>
    <w:pPr>
      <w:ind w:left="720"/>
    </w:pPr>
    <w:rPr>
      <w:rFonts w:asciiTheme="minorHAnsi" w:eastAsiaTheme="minorHAnsi" w:hAnsiTheme="minorHAnsi" w:cstheme="minorBidi"/>
      <w:kern w:val="2"/>
      <w:sz w:val="20"/>
      <w:szCs w:val="20"/>
      <w:lang w:eastAsia="en-US"/>
      <w14:ligatures w14:val="standardContextual"/>
    </w:rPr>
  </w:style>
  <w:style w:type="paragraph" w:styleId="T6">
    <w:name w:val="toc 6"/>
    <w:basedOn w:val="Normal"/>
    <w:next w:val="Normal"/>
    <w:autoRedefine/>
    <w:uiPriority w:val="39"/>
    <w:unhideWhenUsed/>
    <w:rsid w:val="005D01CC"/>
    <w:pPr>
      <w:ind w:left="960"/>
    </w:pPr>
    <w:rPr>
      <w:rFonts w:asciiTheme="minorHAnsi" w:eastAsiaTheme="minorHAnsi" w:hAnsiTheme="minorHAnsi" w:cstheme="minorBidi"/>
      <w:kern w:val="2"/>
      <w:sz w:val="20"/>
      <w:szCs w:val="20"/>
      <w:lang w:eastAsia="en-US"/>
      <w14:ligatures w14:val="standardContextual"/>
    </w:rPr>
  </w:style>
  <w:style w:type="paragraph" w:styleId="T7">
    <w:name w:val="toc 7"/>
    <w:basedOn w:val="Normal"/>
    <w:next w:val="Normal"/>
    <w:autoRedefine/>
    <w:uiPriority w:val="39"/>
    <w:unhideWhenUsed/>
    <w:rsid w:val="005D01CC"/>
    <w:pPr>
      <w:ind w:left="1200"/>
    </w:pPr>
    <w:rPr>
      <w:rFonts w:asciiTheme="minorHAnsi" w:eastAsiaTheme="minorHAnsi" w:hAnsiTheme="minorHAnsi" w:cstheme="minorBidi"/>
      <w:kern w:val="2"/>
      <w:sz w:val="20"/>
      <w:szCs w:val="20"/>
      <w:lang w:eastAsia="en-US"/>
      <w14:ligatures w14:val="standardContextual"/>
    </w:rPr>
  </w:style>
  <w:style w:type="paragraph" w:styleId="T8">
    <w:name w:val="toc 8"/>
    <w:basedOn w:val="Normal"/>
    <w:next w:val="Normal"/>
    <w:autoRedefine/>
    <w:uiPriority w:val="39"/>
    <w:unhideWhenUsed/>
    <w:rsid w:val="005D01CC"/>
    <w:pPr>
      <w:ind w:left="1440"/>
    </w:pPr>
    <w:rPr>
      <w:rFonts w:asciiTheme="minorHAnsi" w:eastAsiaTheme="minorHAnsi" w:hAnsiTheme="minorHAnsi" w:cstheme="minorBidi"/>
      <w:kern w:val="2"/>
      <w:sz w:val="20"/>
      <w:szCs w:val="20"/>
      <w:lang w:eastAsia="en-US"/>
      <w14:ligatures w14:val="standardContextual"/>
    </w:rPr>
  </w:style>
  <w:style w:type="paragraph" w:styleId="T9">
    <w:name w:val="toc 9"/>
    <w:basedOn w:val="Normal"/>
    <w:next w:val="Normal"/>
    <w:autoRedefine/>
    <w:uiPriority w:val="39"/>
    <w:unhideWhenUsed/>
    <w:rsid w:val="005D01CC"/>
    <w:pPr>
      <w:ind w:left="1680"/>
    </w:pPr>
    <w:rPr>
      <w:rFonts w:asciiTheme="minorHAnsi" w:eastAsiaTheme="minorHAnsi" w:hAnsiTheme="minorHAnsi" w:cstheme="minorBidi"/>
      <w:kern w:val="2"/>
      <w:sz w:val="20"/>
      <w:szCs w:val="20"/>
      <w:lang w:eastAsia="en-US"/>
      <w14:ligatures w14:val="standardContextual"/>
    </w:rPr>
  </w:style>
  <w:style w:type="paragraph" w:styleId="Dzeltme">
    <w:name w:val="Revision"/>
    <w:hidden/>
    <w:uiPriority w:val="99"/>
    <w:semiHidden/>
    <w:rsid w:val="008E1D65"/>
  </w:style>
  <w:style w:type="paragraph" w:customStyle="1" w:styleId="paragraph">
    <w:name w:val="paragraph"/>
    <w:basedOn w:val="Normal"/>
    <w:rsid w:val="00D824CD"/>
    <w:pPr>
      <w:spacing w:before="100" w:beforeAutospacing="1" w:after="100" w:afterAutospacing="1"/>
    </w:pPr>
  </w:style>
  <w:style w:type="character" w:customStyle="1" w:styleId="normaltextrun">
    <w:name w:val="normaltextrun"/>
    <w:basedOn w:val="VarsaylanParagrafYazTipi"/>
    <w:rsid w:val="00D824CD"/>
  </w:style>
  <w:style w:type="character" w:customStyle="1" w:styleId="eop">
    <w:name w:val="eop"/>
    <w:basedOn w:val="VarsaylanParagrafYazTipi"/>
    <w:rsid w:val="00D824CD"/>
  </w:style>
  <w:style w:type="paragraph" w:styleId="ekillerTablosu">
    <w:name w:val="table of figures"/>
    <w:basedOn w:val="Normal"/>
    <w:next w:val="Normal"/>
    <w:uiPriority w:val="99"/>
    <w:unhideWhenUsed/>
    <w:rsid w:val="002D2F5B"/>
    <w:rPr>
      <w:rFonts w:asciiTheme="minorHAnsi" w:eastAsiaTheme="minorHAnsi" w:hAnsiTheme="minorHAnsi" w:cstheme="minorBidi"/>
      <w:kern w:val="2"/>
      <w:lang w:eastAsia="en-US"/>
      <w14:ligatures w14:val="standardContextual"/>
    </w:rPr>
  </w:style>
  <w:style w:type="paragraph" w:styleId="AltBilgi">
    <w:name w:val="footer"/>
    <w:basedOn w:val="Normal"/>
    <w:link w:val="AltBilgiChar"/>
    <w:uiPriority w:val="99"/>
    <w:unhideWhenUsed/>
    <w:rsid w:val="007940EC"/>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AltBilgiChar">
    <w:name w:val="Alt Bilgi Char"/>
    <w:basedOn w:val="VarsaylanParagrafYazTipi"/>
    <w:link w:val="AltBilgi"/>
    <w:uiPriority w:val="99"/>
    <w:rsid w:val="007940EC"/>
  </w:style>
  <w:style w:type="character" w:styleId="SayfaNumaras">
    <w:name w:val="page number"/>
    <w:basedOn w:val="VarsaylanParagrafYazTipi"/>
    <w:uiPriority w:val="99"/>
    <w:semiHidden/>
    <w:unhideWhenUsed/>
    <w:rsid w:val="007940EC"/>
  </w:style>
  <w:style w:type="paragraph" w:styleId="stBilgi">
    <w:name w:val="header"/>
    <w:basedOn w:val="Normal"/>
    <w:link w:val="stBilgiChar"/>
    <w:uiPriority w:val="99"/>
    <w:unhideWhenUsed/>
    <w:rsid w:val="007940EC"/>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stBilgiChar">
    <w:name w:val="Üst Bilgi Char"/>
    <w:basedOn w:val="VarsaylanParagrafYazTipi"/>
    <w:link w:val="stBilgi"/>
    <w:uiPriority w:val="99"/>
    <w:rsid w:val="007940EC"/>
  </w:style>
  <w:style w:type="character" w:customStyle="1" w:styleId="relative">
    <w:name w:val="relative"/>
    <w:basedOn w:val="VarsaylanParagrafYazTipi"/>
    <w:rsid w:val="0017488D"/>
  </w:style>
  <w:style w:type="paragraph" w:customStyle="1" w:styleId="not-prose">
    <w:name w:val="not-prose"/>
    <w:basedOn w:val="Normal"/>
    <w:rsid w:val="001748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bis.ankaramedipol.edu.tr/dersprogramlari?pProgramOID=6&amp;_gl=1*17ljteq*_ga*Nzk3Mzk5MDYyLjE2NjI3MTc5NTc.*_ga_5SGWR53YWV*czE3NzE2NzAyMjEkbzM4JGcxJHQxNzcxNjcwMjMxJGo1MCRsMCRoMA..*_gcl_au*MTY5MzE2MDM5OS4xNzY2NDg1NjE4*_ga_37WXS88HXR*czE3NzE2NzAyMjEkbzQwJGcxJHQxNzcxNjcwMjMxJGo1MCRsMCRoMA..*_ga_4WN6RDQY8F*czE3NzE2NzAyMjEkbzE2OSRnMSR0MTc3MTY3MDIzMSRqNTAkbDAkaDE4MDAxNzA3MjI." TargetMode="External"/><Relationship Id="rId21" Type="http://schemas.openxmlformats.org/officeDocument/2006/relationships/hyperlink" Target="https://ankaramedipol.edu.tr/wp-content/uploads/2025/03/SHMYO-organizasyon-semasi.pdf" TargetMode="External"/><Relationship Id="rId42" Type="http://schemas.openxmlformats.org/officeDocument/2006/relationships/hyperlink" Target="https://ankaramedipol.edu.tr/wp-content/uploads/2024/11/SGDB-KAO-F005-_0-IDARI-PERSONEL-MEMNUNIYETI-ANKETI.pdf" TargetMode="External"/><Relationship Id="rId63" Type="http://schemas.openxmlformats.org/officeDocument/2006/relationships/hyperlink" Target="https://ankaramedipol.edu.tr/haberler/" TargetMode="External"/><Relationship Id="rId84" Type="http://schemas.openxmlformats.org/officeDocument/2006/relationships/hyperlink" Target="https://ankaramedipol.edu.tr/wp-content/uploads/2025/05/SAGLIK-HIZMETLERI-MESLEK-YUKSEK-OKULU-STAJ-YAPILAN-KURUMUN-OGRENCIYI-DEG.-RV2.pdf" TargetMode="External"/><Relationship Id="rId138" Type="http://schemas.openxmlformats.org/officeDocument/2006/relationships/hyperlink" Target="https://ankaramedipol.edu.tr/event/tupun-icindeki-sir-bir-biyokimya-uzmaninin-laboratuvar-deneyimi/" TargetMode="External"/><Relationship Id="rId159" Type="http://schemas.openxmlformats.org/officeDocument/2006/relationships/hyperlink" Target="https://ankaramedipol.edu.tr/2025-2026-egitim-ogretim-yili-bahar-donemi-saglik-hizmetleri-meslek-yuksekokulu-muafiyet-basvurulari/" TargetMode="External"/><Relationship Id="rId170" Type="http://schemas.openxmlformats.org/officeDocument/2006/relationships/hyperlink" Target="https://mebis.ankaramedipol.edu.tr/ProgramBilgi/ProgramBilgileri?pBolumOID=zmeY69h5uSPxXZdHgsEc3EMit0qBqA1691Alq5Ux3NImjBDdypHxR8CnAr4I26ce&amp;lang=tr&amp;_gl=1*1kulxg0*_ga*NjYxMzQ5NDg2LjE3NDYwMDgxNzY.*_ga_37WXS88HXR*czE3NzIwNDQxNTQkbzE1MiRnMSR0MTc3MjA0NTE5OSRqNTckbDAkaDA.*_ga_5SGWR53YWV*czE3NzIwNDQxNTMkbzE0NSRnMSR0MTc3MjA0NTE5OSRqNTckbDAkaDA.*_gcl_au*MTI0OTE0Mjk5NS4xNzcxNTgzODAz*_ga_4WN6RDQY8F*czE3NzIwNDQxNTQkbzE2MiRnMSR0MTc3MjA0NTE5OSRqNTckbDAkaDcwOTM5NDYy" TargetMode="External"/><Relationship Id="rId191" Type="http://schemas.openxmlformats.org/officeDocument/2006/relationships/hyperlink" Target="https://yurt.teba.org.tr/" TargetMode="External"/><Relationship Id="rId205" Type="http://schemas.openxmlformats.org/officeDocument/2006/relationships/hyperlink" Target="https://ankaramedipol.edu.tr/ogretim-uyesi-ve-ogretim-elemani-alim-ilani-14/" TargetMode="External"/><Relationship Id="rId226" Type="http://schemas.openxmlformats.org/officeDocument/2006/relationships/hyperlink" Target="https://ankaramedipol.edu.tr/wp-content/uploads/2020/07/Uzaktan_Egitim_Uygulama_ve_Arastirma_Merkezi_Yonetmeligi.pdf" TargetMode="External"/><Relationship Id="rId107" Type="http://schemas.openxmlformats.org/officeDocument/2006/relationships/hyperlink" Target="https://mebis.ankaramedipol.edu.tr/ProgramBilgi/ProgramBilgileri?pBolumOID=ctZ7Q8BljDOF6uHAiFD%7CNUGB2S6oXX_9OVOZz2JoxLoHbH4TAGA8YMCnAr4I26ce&amp;lang=tr" TargetMode="External"/><Relationship Id="rId11" Type="http://schemas.openxmlformats.org/officeDocument/2006/relationships/footer" Target="footer2.xml"/><Relationship Id="rId32" Type="http://schemas.openxmlformats.org/officeDocument/2006/relationships/hyperlink" Target="https://ankaramedipol.edu.tr/wp-content/uploads/2024/11/SGDB-KAO-F004-_0-AKADEMIK-PERSONEL-MEMNUNIYET-ANKETI.pdf" TargetMode="External"/><Relationship Id="rId53" Type="http://schemas.openxmlformats.org/officeDocument/2006/relationships/hyperlink" Target="https://mebis.ankaramedipol.edu.tr/ProgramBilgi/ProgramBilgileri?pBolumOID=zmeY69h5uSPxXZdHgsEc3EMit0qBqA1691Alq5Ux3NImjBDdypHxR8CnAr4I26ce&amp;lang=tr&amp;_gl=1*qq98f1*_ga*MjEzMTUxOTk4OS4xNzEzNzA4NzU5*_ga_5SGWR53YWV*czE3NzIwNDY1MDkkbzY2JGcxJHQxNzcyMDQ3OTkwJGo1NSRsMCRoMA..*_gcl_au*MTYzODI2Mjg5Mi4xNzcwMTA4MTAx*_ga_37WXS88HXR*czE3NzIwNDY1MDkkbzY3JGcxJHQxNzcyMDQ3OTkwJGo1NSRsMCRoMA..*_ga_4WN6RDQY8F*czE3NzIwNDY1MTAkbzgwJGcxJHQxNzcyMDQ3OTkwJGo1NSRsMCRoNTc4MDYzMDQ." TargetMode="External"/><Relationship Id="rId74" Type="http://schemas.openxmlformats.org/officeDocument/2006/relationships/hyperlink" Target="https://ankaramedipol.edu.tr/saglik-hizmetleri-meslek-yuksekokulu/ilk-ve-acil-yardim/" TargetMode="External"/><Relationship Id="rId128" Type="http://schemas.openxmlformats.org/officeDocument/2006/relationships/hyperlink" Target="https://mebis.ankaramedipol.edu.tr/DersBilgi?pDonemBolumDersOID=F_%7CxR2h3TC6_YLPc0hQ4U7X79iGAiwC8HpPX5YarZHHSO0OGtjvz93Ru%7CSfDOaXWFebbiwh9CtxBHwHDoLFjkA%3D%3D&amp;pBolumOID=zmeY69h5uSPxXZdHgsEc3EMit0qBqA1691Alq5Ux3NImjBDdypHxR8CnAr4I26ce&amp;lang=tr" TargetMode="External"/><Relationship Id="rId149" Type="http://schemas.openxmlformats.org/officeDocument/2006/relationships/hyperlink" Target="https://api.yokak.gov.tr/Storage/ankaramedipol/2024/ProofFiles/%5b4%5d(2)B.2.3-on_lisans_ve_lisans_programlarina_yurtdisindan_ogrenci_kabulune_iliskin_yonerge.pdf" TargetMode="External"/><Relationship Id="rId5" Type="http://schemas.openxmlformats.org/officeDocument/2006/relationships/webSettings" Target="webSettings.xml"/><Relationship Id="rId95" Type="http://schemas.openxmlformats.org/officeDocument/2006/relationships/hyperlink" Target="https://ankaramedipol.edu.tr/saglik-hizmetleri-meslek-yuksekokulu-final-sinavlari-degerlendirme-anketi/" TargetMode="External"/><Relationship Id="rId160" Type="http://schemas.openxmlformats.org/officeDocument/2006/relationships/hyperlink" Target="https://api.yokak.gov.tr/Storage/ankaramedipol/2024/ProofFiles/%5b1%5d(2)B.2.3-ogrenci_kabulu.pdf" TargetMode="External"/><Relationship Id="rId181" Type="http://schemas.openxmlformats.org/officeDocument/2006/relationships/hyperlink" Target="https://sksetkinlik.ankaramedipol.edu.tr/medikososyal/" TargetMode="External"/><Relationship Id="rId216" Type="http://schemas.openxmlformats.org/officeDocument/2006/relationships/hyperlink" Target="https://ankaramedipol.edu.tr/wp-content/uploads/2020/03/Turkce-Ogretimi-Uygulama-ve-Arastirma-Merkezi-Yonetmeligi.pdf" TargetMode="External"/><Relationship Id="rId237" Type="http://schemas.openxmlformats.org/officeDocument/2006/relationships/hyperlink" Target="https://turnaportal.ua.gov.tr/giris?returnUrl=%2F" TargetMode="External"/><Relationship Id="rId22" Type="http://schemas.openxmlformats.org/officeDocument/2006/relationships/hyperlink" Target="https://ankaramedipol.edu.tr/universite/mevzuat/" TargetMode="External"/><Relationship Id="rId43" Type="http://schemas.openxmlformats.org/officeDocument/2006/relationships/hyperlink" Target="https://ankaramedipol.edu.tr/wp-content/uploads/2024/11/SGDB-KAO-F006-_0-OGRENCI-MEMNUNIYET-ANKETI.pdf" TargetMode="External"/><Relationship Id="rId64" Type="http://schemas.openxmlformats.org/officeDocument/2006/relationships/hyperlink" Target="https://ankaramedipol.edu.tr/saglik-hizmetleri-meslek-yuksekokulu/" TargetMode="External"/><Relationship Id="rId118" Type="http://schemas.openxmlformats.org/officeDocument/2006/relationships/hyperlink" Target="https://mebis.ankaramedipol.edu.tr/dersprogramlari?pProgramOID=11&amp;_gl=1*9f4j5b*_ga*Nzk3Mzk5MDYyLjE2NjI3MTc5NTc.*_ga_5SGWR53YWV*czE3NzE2NzAyMjEkbzM4JGcxJHQxNzcxNjcwMjk3JGo2MCRsMCRoMA..*_ga_37WXS88HXR*czE3NzE2NzAyMjEkbzQwJGcxJHQxNzcxNjcwMjk3JGo2MCRsMCRoMA..*_gcl_au*MTY5MzE2MDM5OS4xNzY2NDg1NjE4*_ga_4WN6RDQY8F*czE3NzE2NzAyMjEkbzE2OSRnMSR0MTc3MTY3MDI5NyRqNjAkbDAkaDE4MDAxNzA3MjI." TargetMode="External"/><Relationship Id="rId139" Type="http://schemas.openxmlformats.org/officeDocument/2006/relationships/hyperlink" Target="https://ankaramedipol.edu.tr/event/temel-odyoloji-isiginda-editorlerle-bulusma-ve-imza-gunu-etkinligi/" TargetMode="External"/><Relationship Id="rId85" Type="http://schemas.openxmlformats.org/officeDocument/2006/relationships/hyperlink" Target="https://ankaramedipol.edu.tr/wp-content/uploads/2026/02/SHMYO.pdf" TargetMode="External"/><Relationship Id="rId150" Type="http://schemas.openxmlformats.org/officeDocument/2006/relationships/hyperlink" Target="https://api.yokak.gov.tr/Storage/ankaramedipol/2024/ProofFiles/%5b5%5d(2)B.2.3-amu_ders_transfer_yonergesi.pdf" TargetMode="External"/><Relationship Id="rId171" Type="http://schemas.openxmlformats.org/officeDocument/2006/relationships/hyperlink" Target="https://ankaramedipol.edu.tr/universite/kalite-guvencesi/alt-yapi-kalite/" TargetMode="External"/><Relationship Id="rId192" Type="http://schemas.openxmlformats.org/officeDocument/2006/relationships/hyperlink" Target="https://ankaramedipol.edu.tr/kampuste-hayat/kampus-guvenligi/" TargetMode="External"/><Relationship Id="rId206" Type="http://schemas.openxmlformats.org/officeDocument/2006/relationships/hyperlink" Target="https://ankaramedipol.edu.tr/ogretim-gorevlisi-ve-arastirma-gorevlisi-nihai-degerlendirme-sonuclari-6/" TargetMode="External"/><Relationship Id="rId227" Type="http://schemas.openxmlformats.org/officeDocument/2006/relationships/hyperlink" Target="https://ankaramedipol.edu.tr/arastirma/saglik-bilimleri-egitim-arastirma-ve-uygulama-laboratuvarlari-koordinatorlugu-2/" TargetMode="External"/><Relationship Id="rId12" Type="http://schemas.openxmlformats.org/officeDocument/2006/relationships/header" Target="header3.xml"/><Relationship Id="rId33" Type="http://schemas.openxmlformats.org/officeDocument/2006/relationships/hyperlink" Target="https://ankaramedipol.edu.tr/wp-content/uploads/2024/11/SGDB-KAO-F005-_0-IDARI-PERSONEL-MEMNUNIYETI-ANKETI.pdf" TargetMode="External"/><Relationship Id="rId108" Type="http://schemas.openxmlformats.org/officeDocument/2006/relationships/hyperlink" Target="https://ankaramedipol.edu.tr/saglik-hizmetleri-meslek-yuksekokulu/" TargetMode="External"/><Relationship Id="rId129" Type="http://schemas.openxmlformats.org/officeDocument/2006/relationships/hyperlink" Target="https://ankaramedipol.edu.tr/saglik-hizmetleri-meslek-yuksekokulu-final-sinavlari-degerlendirme-anketi/" TargetMode="External"/><Relationship Id="rId54" Type="http://schemas.openxmlformats.org/officeDocument/2006/relationships/hyperlink" Target="https://mebis.ankaramedipol.edu.tr/ProgramBilgi/ProgramBilgileri?pBolumOID=DrM6BsBRX7uv04FN7Rq_dnhuXlBWGxOy9Pa1eEr1ghaLI5UmJYMMCcCnAr4I26ce&amp;lang=tr&amp;_gl=1*vme59i*_ga*MjEzMTUxOTk4OS4xNzEzNzA4NzU5*_ga_5SGWR53YWV*czE3NzIwNDY1MDkkbzY2JGcxJHQxNzcyMDQ4MDgxJGo1NyRsMCRoMA..*_gcl_au*MTYzODI2Mjg5Mi4xNzcwMTA4MTAx*_ga_37WXS88HXR*czE3NzIwNDY1MDkkbzY3JGcxJHQxNzcyMDQ4MDgxJGo1NyRsMCRoMA..*_ga_4WN6RDQY8F*czE3NzIwNDY1MTAkbzgwJGcxJHQxNzcyMDQ4MDgxJGo1NyRsMCRoNTc4MDYzMDQ." TargetMode="External"/><Relationship Id="rId75" Type="http://schemas.openxmlformats.org/officeDocument/2006/relationships/hyperlink" Target="https://ankaramedipol.edu.tr/wp-content/uploads/2025/07/2025_32467_UNV_Ankara_Medipol-_UNV_Fakulte_Bro_MYO-1.pdf" TargetMode="External"/><Relationship Id="rId96" Type="http://schemas.openxmlformats.org/officeDocument/2006/relationships/hyperlink" Target="https://ankaramedipol.edu.tr/mezun-memnuniyet-anketi/" TargetMode="External"/><Relationship Id="rId140" Type="http://schemas.openxmlformats.org/officeDocument/2006/relationships/hyperlink" Target="https://ankaramedipol.edu.tr/event/koruyucu-agiz-ve-dis-sagligi-egitimi/" TargetMode="External"/><Relationship Id="rId161" Type="http://schemas.openxmlformats.org/officeDocument/2006/relationships/hyperlink" Target="https://ankaramedipol.edu.tr/wp-content/uploads/2020/04/Diploma-Diploma-Eki-ve-Diger-Mezuniyet-Belgeleri-Yonergesi.pdf" TargetMode="External"/><Relationship Id="rId182" Type="http://schemas.openxmlformats.org/officeDocument/2006/relationships/hyperlink" Target="https://ankaramedipol.edu.tr/psikolojik-destek-ve-gelisim/" TargetMode="External"/><Relationship Id="rId217" Type="http://schemas.openxmlformats.org/officeDocument/2006/relationships/hyperlink" Target="https://ankaramedipol.edu.tr/wp-content/uploads/2020/07/Uzaktan_Egitim_Uygulama_ve_Arastirma_Merkezi_Yonetmeligi.pdf" TargetMode="External"/><Relationship Id="rId6" Type="http://schemas.openxmlformats.org/officeDocument/2006/relationships/footnotes" Target="footnotes.xml"/><Relationship Id="rId238" Type="http://schemas.openxmlformats.org/officeDocument/2006/relationships/hyperlink" Target="https://ankaramedipol.edu.tr/wp-content/uploads/2023/01/Erasmus-YonergesiRV3.pdf" TargetMode="External"/><Relationship Id="rId23" Type="http://schemas.openxmlformats.org/officeDocument/2006/relationships/hyperlink" Target="https://ankaramedipol.edu.tr/wp-content/uploads/2025/09/SHMYO-KOMISYONLARweb.pdf" TargetMode="External"/><Relationship Id="rId119" Type="http://schemas.openxmlformats.org/officeDocument/2006/relationships/hyperlink" Target="https://mebis.ankaramedipol.edu.tr/dersprogramlari?pProgramOID=12&amp;_gl=1*wiihbi*_ga*Nzk3Mzk5MDYyLjE2NjI3MTc5NTc.*_ga_5SGWR53YWV*czE3NzE2NzAyMjEkbzM4JGcxJHQxNzcxNjcwMzcxJGo2MCRsMCRoMA..*_gcl_au*MTY5MzE2MDM5OS4xNzY2NDg1NjE4*_ga_37WXS88HXR*czE3NzE2NzAyMjEkbzQwJGcxJHQxNzcxNjcwMzcyJGo2MCRsMCRoMA..*_ga_4WN6RDQY8F*czE3NzE2NzAyMjEkbzE2OSRnMSR0MTc3MTY3MDM3MiRqNjAkbDAkaDE4MDAxNzA3MjI." TargetMode="External"/><Relationship Id="rId44" Type="http://schemas.openxmlformats.org/officeDocument/2006/relationships/hyperlink" Target="https://ankaramedipol.edu.tr/universite/kalite-guvencesi/raporlar-yeni/" TargetMode="External"/><Relationship Id="rId65" Type="http://schemas.openxmlformats.org/officeDocument/2006/relationships/hyperlink" Target="https://ankaramedipol.edu.tr/kalite-komisyonu-ogrenci-temsilcisi-secimi-gerceklestirilmistir/" TargetMode="External"/><Relationship Id="rId86" Type="http://schemas.openxmlformats.org/officeDocument/2006/relationships/hyperlink" Target="https://ankaramedipol.edu.tr/universite/kalite-guvencesi/stratejik-plan-calismalari/" TargetMode="External"/><Relationship Id="rId130" Type="http://schemas.openxmlformats.org/officeDocument/2006/relationships/hyperlink" Target="https://ankaramedipol.edu.tr/saglik-hizmetleri-meslek-yuksekokulu-ders-ve-dersin-ogretim-elemani-memnuniyet-anketi/" TargetMode="External"/><Relationship Id="rId151" Type="http://schemas.openxmlformats.org/officeDocument/2006/relationships/hyperlink" Target="https://api.yokak.gov.tr/Storage/ankaramedipol/2024/ProofFiles/%5b6%5d(2)B.2.3-cift_anadal_ve_yandal_programlari_yonergesi.pdf" TargetMode="External"/><Relationship Id="rId172" Type="http://schemas.openxmlformats.org/officeDocument/2006/relationships/hyperlink" Target="https://kutuphane.ankaramedipol.edu.tr/ucretsiz-veritabanlari/" TargetMode="External"/><Relationship Id="rId193" Type="http://schemas.openxmlformats.org/officeDocument/2006/relationships/hyperlink" Target="https://ankaramedipol.edu.tr/kampuste-hayat/kampus-guvenligi/" TargetMode="External"/><Relationship Id="rId207" Type="http://schemas.openxmlformats.org/officeDocument/2006/relationships/hyperlink" Target="https://ankaramedipol.edu.tr/wp-content/uploads/2026/02/SHMYO.pdf" TargetMode="External"/><Relationship Id="rId228" Type="http://schemas.openxmlformats.org/officeDocument/2006/relationships/hyperlink" Target="https://kutuphane.ankaramedipol.edu.tr/akademik-tesvik/" TargetMode="External"/><Relationship Id="rId13" Type="http://schemas.openxmlformats.org/officeDocument/2006/relationships/footer" Target="footer3.xml"/><Relationship Id="rId109" Type="http://schemas.openxmlformats.org/officeDocument/2006/relationships/hyperlink" Target="https://ankaramedipol.edu.tr/shmyo-ogrencilerin-oryantasyon-takvimi/" TargetMode="External"/><Relationship Id="rId34" Type="http://schemas.openxmlformats.org/officeDocument/2006/relationships/hyperlink" Target="https://ankaramedipol.edu.tr/wp-content/uploads/2024/11/SGDB-KAO-F006-_0-OGRENCI-MEMNUNIYET-ANKETI.pdf" TargetMode="External"/><Relationship Id="rId55" Type="http://schemas.openxmlformats.org/officeDocument/2006/relationships/hyperlink" Target="https://mebis.ankaramedipol.edu.tr/ProgramBilgi/ProgramBilgileri?pBolumOID=UgRDFOquzo_YRVFrsL%7CIttZP66JWTGo0NgP51Z2GAJeZKqx89QKYvcCnAr4I26ce&amp;lang=tr&amp;_gl=1*10uq0mu*_ga*MjEzMTUxOTk4OS4xNzEzNzA4NzU5*_ga_5SGWR53YWV*czE3NzIwNDY1MDkkbzY2JGcxJHQxNzcyMDQ3OTE3JGo0OCRsMCRoMA..*_ga_37WXS88HXR*czE3NzIwNDY1MDkkbzY3JGcxJHQxNzcyMDQ3OTE3JGo0OCRsMCRoMA..*_gcl_au*MTYzODI2Mjg5Mi4xNzcwMTA4MTAx*_ga_4WN6RDQY8F*czE3NzIwNDY1MTAkbzgwJGcxJHQxNzcyMDQ3OTE3JGo0OCRsMCRoNTc4MDYzMDQ." TargetMode="External"/><Relationship Id="rId76" Type="http://schemas.openxmlformats.org/officeDocument/2006/relationships/hyperlink" Target="https://ankaramedipol.edu.tr/shmyo-ogrencilerin-oryantasyon-takvimi/" TargetMode="External"/><Relationship Id="rId97" Type="http://schemas.openxmlformats.org/officeDocument/2006/relationships/hyperlink" Target="https://mezun.ankaramedipol.edu.tr/" TargetMode="External"/><Relationship Id="rId120" Type="http://schemas.openxmlformats.org/officeDocument/2006/relationships/hyperlink" Target="https://mebis.ankaramedipol.edu.tr/ProgramBilgi/ProgramBilgileri?pBolumOID=ctZ7Q8BljDOF6uHAiFD%7CNUGB2S6oXX_9OVOZz2JoxLoHbH4TAGA8YMCnAr4I26ce&amp;lang=tr" TargetMode="External"/><Relationship Id="rId141" Type="http://schemas.openxmlformats.org/officeDocument/2006/relationships/hyperlink" Target="https://ankaramedipol.edu.tr/event/saglik-hizmetleri-meslek-yuksek-okulu-akademik-kadrosuna-olcme-ve-degerlendirme-egitimi/" TargetMode="External"/><Relationship Id="rId7" Type="http://schemas.openxmlformats.org/officeDocument/2006/relationships/endnotes" Target="endnotes.xml"/><Relationship Id="rId162" Type="http://schemas.openxmlformats.org/officeDocument/2006/relationships/hyperlink" Target="https://ankaramedipol.edu.tr/wp-content/uploads/2020/04/SHMYO-Egitim-ve-Ogretim-Yonergesi.pdf" TargetMode="External"/><Relationship Id="rId183" Type="http://schemas.openxmlformats.org/officeDocument/2006/relationships/hyperlink" Target="https://ankaramedipol.edu.tr/2025-2026-guz-donemi-memnuniyet-anketleri/" TargetMode="External"/><Relationship Id="rId218" Type="http://schemas.openxmlformats.org/officeDocument/2006/relationships/hyperlink" Target="https://ankaramedipol.edu.tr/wp-content/uploads/2021/03/BAP_AMU_Yonerge.pdf" TargetMode="External"/><Relationship Id="rId239" Type="http://schemas.openxmlformats.org/officeDocument/2006/relationships/fontTable" Target="fontTable.xml"/><Relationship Id="rId24" Type="http://schemas.openxmlformats.org/officeDocument/2006/relationships/hyperlink" Target="https://ankaramedipol.edu.tr/saglik-hizmetleri-meslek-yuksekokulu/yonetim-kurulu/" TargetMode="External"/><Relationship Id="rId45" Type="http://schemas.openxmlformats.org/officeDocument/2006/relationships/hyperlink" Target="https://ankaramedipol.edu.tr/wp-content/uploads/2024/05/1-KALITE-POLITIKASI.pdf" TargetMode="External"/><Relationship Id="rId66" Type="http://schemas.openxmlformats.org/officeDocument/2006/relationships/hyperlink" Target="https://ankaramedipol.edu.tr/universite/kalite-guvencesi/toplantilar-3/" TargetMode="External"/><Relationship Id="rId87" Type="http://schemas.openxmlformats.org/officeDocument/2006/relationships/hyperlink" Target="https://ankaramedipol.edu.tr/event/yeni-ogretim-elemanlari-oryantasyon-programi/" TargetMode="External"/><Relationship Id="rId110" Type="http://schemas.openxmlformats.org/officeDocument/2006/relationships/hyperlink" Target="https://ankaramedipol.edu.tr/shmyo-ogrencilerin-oryantasyon-takvimi/" TargetMode="External"/><Relationship Id="rId131" Type="http://schemas.openxmlformats.org/officeDocument/2006/relationships/hyperlink" Target="https://ankaramedipol.edu.tr/komisyonlar/" TargetMode="External"/><Relationship Id="rId152" Type="http://schemas.openxmlformats.org/officeDocument/2006/relationships/hyperlink" Target="https://ankaramedipol.edu.tr/farabi-degisim-programi/" TargetMode="External"/><Relationship Id="rId173" Type="http://schemas.openxmlformats.org/officeDocument/2006/relationships/hyperlink" Target="https://kutuphane.ankaramedipol.edu.tr/deneme-veritabanlari/" TargetMode="External"/><Relationship Id="rId194" Type="http://schemas.openxmlformats.org/officeDocument/2006/relationships/hyperlink" Target="https://sksetkinlik.ankaramedipol.edu.tr/organizasyon-semasi/" TargetMode="External"/><Relationship Id="rId208" Type="http://schemas.openxmlformats.org/officeDocument/2006/relationships/hyperlink" Target="https://ankaramedipol.edu.tr/wp-content/uploads/2025/02/Kalite-Komisyonu-Yonergesi.pdf" TargetMode="External"/><Relationship Id="rId229" Type="http://schemas.openxmlformats.org/officeDocument/2006/relationships/hyperlink" Target="https://kutuphane.ankaramedipol.edu.tr/wp-content/uploads/2022/03/Bilimsel-Faaliyetleri-Tesvik-Yonergesi.pdf" TargetMode="External"/><Relationship Id="rId240" Type="http://schemas.openxmlformats.org/officeDocument/2006/relationships/theme" Target="theme/theme1.xml"/><Relationship Id="rId14" Type="http://schemas.openxmlformats.org/officeDocument/2006/relationships/footer" Target="footer4.xml"/><Relationship Id="rId35" Type="http://schemas.openxmlformats.org/officeDocument/2006/relationships/hyperlink" Target="https://ankaramedipol.edu.tr/saglik-hizmetleri-meslek-yuksekokulu/" TargetMode="External"/><Relationship Id="rId56" Type="http://schemas.openxmlformats.org/officeDocument/2006/relationships/hyperlink" Target="https://mebis.ankaramedipol.edu.tr/ProgramBilgi/ProgramBilgileri?pBolumOID=zmeY69h5uSPxXZdHgsEc3EMit0qBqA1691Alq5Ux3NImjBDdypHxR8CnAr4I26ce&amp;lang=tr&amp;_gl=1*qq98f1*_ga*MjEzMTUxOTk4OS4xNzEzNzA4NzU5*_ga_5SGWR53YWV*czE3NzIwNDY1MDkkbzY2JGcxJHQxNzcyMDQ3OTkwJGo1NSRsMCRoMA..*_gcl_au*MTYzODI2Mjg5Mi4xNzcwMTA4MTAx*_ga_37WXS88HXR*czE3NzIwNDY1MDkkbzY3JGcxJHQxNzcyMDQ3OTkwJGo1NSRsMCRoMA..*_ga_4WN6RDQY8F*czE3NzIwNDY1MTAkbzgwJGcxJHQxNzcyMDQ3OTkwJGo1NSRsMCRoNTc4MDYzMDQ." TargetMode="External"/><Relationship Id="rId77" Type="http://schemas.openxmlformats.org/officeDocument/2006/relationships/hyperlink" Target="https://ankaramedipol.edu.tr/event/yeni-ogretim-elemanlari-oryantasyon-programi/" TargetMode="External"/><Relationship Id="rId100" Type="http://schemas.openxmlformats.org/officeDocument/2006/relationships/hyperlink" Target="https://ankaramedipol.edu.tr/mezun-memnuniyet-anketi/" TargetMode="External"/><Relationship Id="rId8" Type="http://schemas.openxmlformats.org/officeDocument/2006/relationships/header" Target="header1.xml"/><Relationship Id="rId98" Type="http://schemas.openxmlformats.org/officeDocument/2006/relationships/hyperlink" Target="https://ankaramedipol.edu.tr/saglik-hizmetleri-meslek-yuksekokulu-ders-ve-dersin-ogretim-elemani-memnuniyet-anketi/" TargetMode="External"/><Relationship Id="rId121" Type="http://schemas.openxmlformats.org/officeDocument/2006/relationships/hyperlink" Target="https://mebis.ankaramedipol.edu.tr/ProgramBilgi/ProgramBilgileri?pBolumOID=TWBjL4dbI3TiaagALfYLIFTUAjykOsOdrdJhZnPgM7gwjCkd6nA3b8CnAr4I26ce&amp;lang=tr" TargetMode="External"/><Relationship Id="rId142" Type="http://schemas.openxmlformats.org/officeDocument/2006/relationships/hyperlink" Target="https://ankaramedipol.edu.tr/saglik-hizmetleri-meslek-yuksekokulu-ders-ve-dersin-ogretim-elemani-memnuniyet-anketi/" TargetMode="External"/><Relationship Id="rId163" Type="http://schemas.openxmlformats.org/officeDocument/2006/relationships/hyperlink" Target="https://ankaramedipol.edu.tr/wp-content/uploads/2020/04/SHMYO-Egitim-ve-Ogretim-Yonergesi.pdf" TargetMode="External"/><Relationship Id="rId184" Type="http://schemas.openxmlformats.org/officeDocument/2006/relationships/hyperlink" Target="https://ankaramedipol.edu.tr/universite/universiteden-goruntuler/" TargetMode="External"/><Relationship Id="rId219" Type="http://schemas.openxmlformats.org/officeDocument/2006/relationships/hyperlink" Target="https://tto.ankaramedipol.edu.tr/wp-content/uploads/2022/12/Ankara-Medipol-Universitesi-TTO-Stratejik-Plani-2022-2026-21.06.2022_guncel.pdf" TargetMode="External"/><Relationship Id="rId230" Type="http://schemas.openxmlformats.org/officeDocument/2006/relationships/hyperlink" Target="https://ankaramedipol.edu.tr/tuseb-acil-arastirma-ve-gelistirme-projelerini-destekleme-programi-proje-kabulu/" TargetMode="External"/><Relationship Id="rId25" Type="http://schemas.openxmlformats.org/officeDocument/2006/relationships/hyperlink" Target="https://ankaramedipol.edu.tr/komisyonlar/" TargetMode="External"/><Relationship Id="rId46" Type="http://schemas.openxmlformats.org/officeDocument/2006/relationships/hyperlink" Target="https://ankaramedipol.edu.tr/saglik-hizmetleri-meslek-yuksekokulu/" TargetMode="External"/><Relationship Id="rId67" Type="http://schemas.openxmlformats.org/officeDocument/2006/relationships/hyperlink" Target="https://ankaramedipol.edu.tr/duyurular/" TargetMode="External"/><Relationship Id="rId88" Type="http://schemas.openxmlformats.org/officeDocument/2006/relationships/hyperlink" Target="https://ankaramedipol.edu.tr/saglik-hizmetleri-meslek-yuksekokulu-ders-ve-dersin-ogretim-elemani-memnuniyet-anketi/" TargetMode="External"/><Relationship Id="rId111" Type="http://schemas.openxmlformats.org/officeDocument/2006/relationships/hyperlink" Target="https://www.instagram.com/p/DQEL8owjD8V/?img_index=3" TargetMode="External"/><Relationship Id="rId132" Type="http://schemas.openxmlformats.org/officeDocument/2006/relationships/hyperlink" Target="https://ankaramedipol.edu.tr/wp-content/uploads/2025/09/SHMYO-KOMISYONLARweb.pdf" TargetMode="External"/><Relationship Id="rId153" Type="http://schemas.openxmlformats.org/officeDocument/2006/relationships/hyperlink" Target="https://api.yokak.gov.tr/Storage/ankaramedipol/2024/ProofFiles/%5b9%5d(2)B.2.3-ankara_medipol_universitesi_erasmus_yonergesi.pdf" TargetMode="External"/><Relationship Id="rId174" Type="http://schemas.openxmlformats.org/officeDocument/2006/relationships/hyperlink" Target="https://kutuphane.ankaramedipol.edu.tr/abone-veri-tabanlari/" TargetMode="External"/><Relationship Id="rId195" Type="http://schemas.openxmlformats.org/officeDocument/2006/relationships/hyperlink" Target="https://sksetkinlik.ankaramedipol.edu.tr/wp-content/uploads/2025/10/2025-2026-ogrenci-topluluklari-yonergesi.pdf" TargetMode="External"/><Relationship Id="rId209" Type="http://schemas.openxmlformats.org/officeDocument/2006/relationships/hyperlink" Target="https://ankaramedipol.edu.tr/wp-content/uploads/2020/04/Akademik-Personel-Performans-Degerlendirme-Yonergesi.pdf" TargetMode="External"/><Relationship Id="rId190" Type="http://schemas.openxmlformats.org/officeDocument/2006/relationships/hyperlink" Target="https://yurt.teba.org.tr/" TargetMode="External"/><Relationship Id="rId204" Type="http://schemas.openxmlformats.org/officeDocument/2006/relationships/hyperlink" Target="https://ankaramedipol.edu.tr/wp-content/uploads/2020/04/Akademik-Personel-Performans-Degerlendirme-Yonergesi.pdf" TargetMode="External"/><Relationship Id="rId220" Type="http://schemas.openxmlformats.org/officeDocument/2006/relationships/hyperlink" Target="https://ankaramedipol.edu.tr/arastirma/saglik-bilimleri-egitim-arastirma-ve-uygulama-laboratuvarlari-koordinatorlugu-2/arastirma-hizmetleri/" TargetMode="External"/><Relationship Id="rId225" Type="http://schemas.openxmlformats.org/officeDocument/2006/relationships/hyperlink" Target="https://ankaramedipol.edu.tr/wp-content/uploads/2020/03/Turkce-Ogretimi-Uygulama-ve-Arastirma-Merkezi-Yonetmeligi.pdf" TargetMode="External"/><Relationship Id="rId15" Type="http://schemas.openxmlformats.org/officeDocument/2006/relationships/hyperlink" Target="mailto:korhan.ozturan@ankaramedipol.edu.tr" TargetMode="External"/><Relationship Id="rId36" Type="http://schemas.openxmlformats.org/officeDocument/2006/relationships/hyperlink" Target="https://ankaramedipol.edu.tr/universite/kalite-guvencesi/stratejik-plan-calismalari/" TargetMode="External"/><Relationship Id="rId57" Type="http://schemas.openxmlformats.org/officeDocument/2006/relationships/hyperlink" Target="https://ankaramedipol.edu.tr/ogrenci/akademik-takvim/" TargetMode="External"/><Relationship Id="rId106" Type="http://schemas.openxmlformats.org/officeDocument/2006/relationships/hyperlink" Target="https://mebis.ankaramedipol.edu.tr/ProgramBilgi/ProgramBilgileri?pBolumOID=ctZ7Q8BljDOF6uHAiFD%7CNUGB2S6oXX_9OVOZz2JoxLoHbH4TAGA8YMCnAr4I26ce&amp;lang=tr" TargetMode="External"/><Relationship Id="rId127" Type="http://schemas.openxmlformats.org/officeDocument/2006/relationships/hyperlink" Target="https://mebis.ankaramedipol.edu.tr/DersBilgi?pDonemBolumDersOID=F_%7CxR2h3TC6_YLPc0hQ4U7X79iGAiwC8HpPX5YarZHHSO0OGtjvz93Ru%7CSfDOaXWFebbiwh9CtxBHwHDoLFjkA%3D%3D&amp;pBolumOID=zmeY69h5uSPxXZdHgsEc3EMit0qBqA1691Alq5Ux3NImjBDdypHxR8CnAr4I26ce&amp;lang=tr" TargetMode="External"/><Relationship Id="rId10" Type="http://schemas.openxmlformats.org/officeDocument/2006/relationships/footer" Target="footer1.xml"/><Relationship Id="rId31" Type="http://schemas.openxmlformats.org/officeDocument/2006/relationships/hyperlink" Target="https://ankaramedipol.edu.tr/wp-content/uploads/2026/02/SHMYO.pdf" TargetMode="External"/><Relationship Id="rId52" Type="http://schemas.openxmlformats.org/officeDocument/2006/relationships/hyperlink" Target="https://ankaramedipol.edu.tr/saglik-hizmetleri-meslek-yuksekokulu-2025-2026-egitim-ogretim-yili-bahar-donemi-ders-programi/" TargetMode="External"/><Relationship Id="rId73" Type="http://schemas.openxmlformats.org/officeDocument/2006/relationships/hyperlink" Target="https://ankaramedipol.edu.tr/wp-content/uploads/2026/02/SHMYO.pdf" TargetMode="External"/><Relationship Id="rId78" Type="http://schemas.openxmlformats.org/officeDocument/2006/relationships/hyperlink" Target="https://ankaramedipol.edu.tr/wp-content/uploads/2024/10/Yonetmelik.pdf" TargetMode="External"/><Relationship Id="rId94" Type="http://schemas.openxmlformats.org/officeDocument/2006/relationships/hyperlink" Target="https://ankaramedipol.edu.tr/saglik-hizmetleri-meslek-yuksekokulu-ders-ve-dersin-ogretim-elemani-memnuniyet-anketi/" TargetMode="External"/><Relationship Id="rId99" Type="http://schemas.openxmlformats.org/officeDocument/2006/relationships/hyperlink" Target="https://ankaramedipol.edu.tr/saglik-hizmetleri-meslek-yuksekokulu-final-sinavlari-degerlendirme-anketi/" TargetMode="External"/><Relationship Id="rId101" Type="http://schemas.openxmlformats.org/officeDocument/2006/relationships/hyperlink" Target="https://docs.google.com/forms/u/1/d/1nuUOBarfV12WMacsuRVxYSHAX54S4iOrwal-_ia6ZlE/edit" TargetMode="External"/><Relationship Id="rId122" Type="http://schemas.openxmlformats.org/officeDocument/2006/relationships/hyperlink" Target="https://docs.google.com/forms/d/e/1FAIpQLSemtt6xlObKzsKonewhVXVs7kCXUojwJxA4LZ3l-NB2fsx8qg/closedform" TargetMode="External"/><Relationship Id="rId143" Type="http://schemas.openxmlformats.org/officeDocument/2006/relationships/hyperlink" Target="https://ankaramedipol.edu.tr/wp-content/uploads/2026/01/SHMYO.pdf" TargetMode="External"/><Relationship Id="rId148" Type="http://schemas.openxmlformats.org/officeDocument/2006/relationships/hyperlink" Target="https://api.yokak.gov.tr/Storage/ankaramedipol/2024/ProofFiles/%5b2%5d(2)B.2.3-yatay_gecis_yonergesi.pdf" TargetMode="External"/><Relationship Id="rId164" Type="http://schemas.openxmlformats.org/officeDocument/2006/relationships/hyperlink" Target="https://ankaramedipol.edu.tr/saglik-hizmetleri-meslek-yuksekokulu/fizyoterapi/" TargetMode="External"/><Relationship Id="rId169" Type="http://schemas.openxmlformats.org/officeDocument/2006/relationships/hyperlink" Target="https://mebis.ankaramedipol.edu.tr/ProgramBilgi/ProgramBilgileri?pBolumOID=zmeY69h5uSPxXZdHgsEc3EMit0qBqA1691Alq5Ux3NImjBDdypHxR8CnAr4I26ce&amp;lang=tr&amp;_gl=1*1kulxg0*_ga*NjYxMzQ5NDg2LjE3NDYwMDgxNzY.*_ga_37WXS88HXR*czE3NzIwNDQxNTQkbzE1MiRnMSR0MTc3MjA0NTE5OSRqNTckbDAkaDA.*_ga_5SGWR53YWV*czE3NzIwNDQxNTMkbzE0NSRnMSR0MTc3MjA0NTE5OSRqNTckbDAkaDA.*_gcl_au*MTI0OTE0Mjk5NS4xNzcxNTgzODAz*_ga_4WN6RDQY8F*czE3NzIwNDQxNTQkbzE2MiRnMSR0MTc3MjA0NTE5OSRqNTckbDAkaDcwOTM5NDYy" TargetMode="External"/><Relationship Id="rId185" Type="http://schemas.openxmlformats.org/officeDocument/2006/relationships/hyperlink" Target="https://ankaramedipol.edu.tr/universite/universiteden-goruntuler/"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s://sksetkinlik.ankaramedipol.edu.tr/beslenme-ve-diyet-danismanlik-merkezi/" TargetMode="External"/><Relationship Id="rId210" Type="http://schemas.openxmlformats.org/officeDocument/2006/relationships/hyperlink" Target="https://ankaramedipol.edu.tr/wp-content/uploads/2020/04/Akademik-Personel-Performans-Degerlendirme-Yonergesi.pdf" TargetMode="External"/><Relationship Id="rId215" Type="http://schemas.openxmlformats.org/officeDocument/2006/relationships/hyperlink" Target="https://ankaramedipol.edu.tr/wp-content/uploads/2020/03/Surekli-Egitim-ve-Kariyer-Planlama-Uygulama-ve-Arastirma-Merkezi-Yonetmeligi.pdf" TargetMode="External"/><Relationship Id="rId236" Type="http://schemas.openxmlformats.org/officeDocument/2006/relationships/hyperlink" Target="https://ankaramedipol.edu.tr/wp-content/uploads/2026/02/ERASMUS-AGREEMENTS-2025-2026.pdf" TargetMode="External"/><Relationship Id="rId26" Type="http://schemas.openxmlformats.org/officeDocument/2006/relationships/hyperlink" Target="https://ankaramedipol.edu.tr/saglik-hizmetleri-meslek-yuksekokulu/" TargetMode="External"/><Relationship Id="rId231" Type="http://schemas.openxmlformats.org/officeDocument/2006/relationships/hyperlink" Target="https://tto.medipol.edu.tr/tubitak-destekleri-destek-basvurusu-ve-yurutme/" TargetMode="External"/><Relationship Id="rId47" Type="http://schemas.openxmlformats.org/officeDocument/2006/relationships/hyperlink" Target="https://www.instagram.com/medipolankara/" TargetMode="External"/><Relationship Id="rId68" Type="http://schemas.openxmlformats.org/officeDocument/2006/relationships/hyperlink" Target="https://ankaramedipol.edu.tr/duyurular/" TargetMode="External"/><Relationship Id="rId89" Type="http://schemas.openxmlformats.org/officeDocument/2006/relationships/hyperlink" Target="https://ankaramedipol.edu.tr/saglik-hizmetleri-meslek-yuksekokulu-final-sinavlari-degerlendirme-anketi/" TargetMode="External"/><Relationship Id="rId112" Type="http://schemas.openxmlformats.org/officeDocument/2006/relationships/hyperlink" Target="https://www.instagram.com/p/DQEL8owjD8V/?img_index=4" TargetMode="External"/><Relationship Id="rId133" Type="http://schemas.openxmlformats.org/officeDocument/2006/relationships/hyperlink" Target="https://ankaramedipol.edu.tr/ogrenci/akademik-takvim/" TargetMode="External"/><Relationship Id="rId154" Type="http://schemas.openxmlformats.org/officeDocument/2006/relationships/hyperlink" Target="https://ankaramedipol.edu.tr/2025-2026-guz-donemi-yatay-gecis-islemleri-2/" TargetMode="External"/><Relationship Id="rId175" Type="http://schemas.openxmlformats.org/officeDocument/2006/relationships/hyperlink" Target="https://kutuphane.ankaramedipol.edu.tr/wp-content/uploads/2022/03/Kampus_Disi_E-Kutuphane_Kullanim_Kilavuzu.pdf" TargetMode="External"/><Relationship Id="rId196" Type="http://schemas.openxmlformats.org/officeDocument/2006/relationships/hyperlink" Target="https://sksetkinlik.ankaramedipol.edu.tr/etkinlik-randevu-sistemi/" TargetMode="External"/><Relationship Id="rId200" Type="http://schemas.openxmlformats.org/officeDocument/2006/relationships/hyperlink" Target="https://sksetkinlik.ankaramedipol.edu.tr/tanitim-birimi/" TargetMode="External"/><Relationship Id="rId16" Type="http://schemas.openxmlformats.org/officeDocument/2006/relationships/hyperlink" Target="mailto:muammer.cevik@ankaramedipol.edu.tr" TargetMode="External"/><Relationship Id="rId221" Type="http://schemas.openxmlformats.org/officeDocument/2006/relationships/hyperlink" Target="https://ankaramedipol.edu.tr/wp-content/uploads/2025/11/2024-2025-Ankara-Medipol-Universitesi-Faaliyet-Raporu.pdf" TargetMode="External"/><Relationship Id="rId37" Type="http://schemas.openxmlformats.org/officeDocument/2006/relationships/hyperlink" Target="https://ankaramedipol.edu.tr/universite/kalite-guvencesi/toplantilar/" TargetMode="External"/><Relationship Id="rId58" Type="http://schemas.openxmlformats.org/officeDocument/2006/relationships/hyperlink" Target="https://ankaramedipol.edu.tr/saglik-hizmetleri-meslek-yuksekokulu/egitim-kadrosu/" TargetMode="External"/><Relationship Id="rId79" Type="http://schemas.openxmlformats.org/officeDocument/2006/relationships/hyperlink" Target="https://ankaramedipol.edu.tr/wp-content/uploads/2025/12/Saglik_Hizmetleri_Meslek_Yuksekokulu_Uygulamali_Egitimler_Yonerge.pdf" TargetMode="External"/><Relationship Id="rId102" Type="http://schemas.openxmlformats.org/officeDocument/2006/relationships/hyperlink" Target="https://forms.gle/2Uhq7gu68v31hRho8" TargetMode="External"/><Relationship Id="rId123" Type="http://schemas.openxmlformats.org/officeDocument/2006/relationships/hyperlink" Target="https://mebis.ankaramedipol.edu.tr/ProgramBilgi/ProgramBilgileri?pBolumOID=ctZ7Q8BljDOF6uHAiFD%7CNUGB2S6oXX_9OVOZz2JoxLoHbH4TAGA8YMCnAr4I26ce&amp;lang=tr" TargetMode="External"/><Relationship Id="rId144" Type="http://schemas.openxmlformats.org/officeDocument/2006/relationships/hyperlink" Target="https://ankaramedipol.edu.tr/saglik-hizmetleri-meslek-yuksekokulu-final-sinavlari-degerlendirme-anketi/" TargetMode="External"/><Relationship Id="rId90" Type="http://schemas.openxmlformats.org/officeDocument/2006/relationships/hyperlink" Target="https://ankaramedipol.edu.tr/mezun-memnuniyet-anketi/" TargetMode="External"/><Relationship Id="rId165" Type="http://schemas.openxmlformats.org/officeDocument/2006/relationships/hyperlink" Target="https://ankaramedipol.edu.tr/wp-content/uploads/2024/08/SHMYO-Staj-Yonergesi-yeni.pdf" TargetMode="External"/><Relationship Id="rId186" Type="http://schemas.openxmlformats.org/officeDocument/2006/relationships/hyperlink" Target="https://ankaramedipol.edu.tr/kampuste-hayat/kutuphane/" TargetMode="External"/><Relationship Id="rId211" Type="http://schemas.openxmlformats.org/officeDocument/2006/relationships/hyperlink" Target="https://ankaramedipol.edu.tr/wp-content/uploads/2026/02/SHMYO.pdf" TargetMode="External"/><Relationship Id="rId232" Type="http://schemas.openxmlformats.org/officeDocument/2006/relationships/hyperlink" Target="https://tto.ankaramedipol.edu.tr/bebuilder-4983/" TargetMode="External"/><Relationship Id="rId27" Type="http://schemas.openxmlformats.org/officeDocument/2006/relationships/hyperlink" Target="https://ankaramedipol.edu.tr/universite/mevzuat/" TargetMode="External"/><Relationship Id="rId48" Type="http://schemas.openxmlformats.org/officeDocument/2006/relationships/hyperlink" Target="https://mebis.ankaramedipol.edu.tr/dersprogramlari?pProgramOID=12" TargetMode="External"/><Relationship Id="rId69" Type="http://schemas.openxmlformats.org/officeDocument/2006/relationships/hyperlink" Target="https://ankaramedipol.edu.tr/universite/kalite-guvencesi/dokumanlar/" TargetMode="External"/><Relationship Id="rId113" Type="http://schemas.openxmlformats.org/officeDocument/2006/relationships/hyperlink" Target="https://www.instagram.com/p/DQEL8owjD8V/?img_index=9" TargetMode="External"/><Relationship Id="rId134" Type="http://schemas.openxmlformats.org/officeDocument/2006/relationships/hyperlink" Target="https://ankaramedipol.edu.tr/saglik-hizmetleri-meslek-yuksekokulu-2025-2026-egitim-ogretim-yili-bahar-donemi-ders-programi/" TargetMode="External"/><Relationship Id="rId80" Type="http://schemas.openxmlformats.org/officeDocument/2006/relationships/hyperlink" Target="https://ankaramedipol.edu.tr/wp-content/uploads/2024/08/SHMYO-Staj-Yonergesi-yeni.pdf" TargetMode="External"/><Relationship Id="rId155" Type="http://schemas.openxmlformats.org/officeDocument/2006/relationships/hyperlink" Target="https://ankaramedipol.edu.tr/2025-2026-bahar-donemi-merkezi-yerlestirme-puanina-gore-ek-madde-1-kapsaminda-ve-ortalama-sartina-gore-kurumlar-arasi-kurum-ici-yatay-gecis-kayit-islemleri/" TargetMode="External"/><Relationship Id="rId176" Type="http://schemas.openxmlformats.org/officeDocument/2006/relationships/hyperlink" Target="https://kutuphane.ankaramedipol.edu.tr/odunc-verme-esaslari/" TargetMode="External"/><Relationship Id="rId197" Type="http://schemas.openxmlformats.org/officeDocument/2006/relationships/hyperlink" Target="https://sksetkinlik.ankaramedipol.edu.tr/wp-content/uploads/2024/12/241224_AMU_Ogrenci_Kulup_Listesi.pdf" TargetMode="External"/><Relationship Id="rId201" Type="http://schemas.openxmlformats.org/officeDocument/2006/relationships/hyperlink" Target="https://sksetkinlik.ankaramedipol.edu.tr/memnuniyet-anketleri/" TargetMode="External"/><Relationship Id="rId222" Type="http://schemas.openxmlformats.org/officeDocument/2006/relationships/hyperlink" Target="https://kutuphane.ankaramedipol.edu.tr/wp-content/uploads/2022/03/Bilimsel-Faaliyetleri-Tesvik-Yonergesi.pdf" TargetMode="External"/><Relationship Id="rId17" Type="http://schemas.openxmlformats.org/officeDocument/2006/relationships/hyperlink" Target="mailto:semiha.erkoca@ankaramedipol.edu.tr" TargetMode="External"/><Relationship Id="rId38" Type="http://schemas.openxmlformats.org/officeDocument/2006/relationships/hyperlink" Target="https://ankaramedipol.edu.tr/wp-content/uploads/2024/05/1-KALITE-POLITIKASI.pdf" TargetMode="External"/><Relationship Id="rId59" Type="http://schemas.openxmlformats.org/officeDocument/2006/relationships/hyperlink" Target="https://ankaramedipol.edu.tr/saglik-hizmetleri-meslek-yuksekokulu/yonetim/" TargetMode="External"/><Relationship Id="rId103" Type="http://schemas.openxmlformats.org/officeDocument/2006/relationships/hyperlink" Target="https://mezun.ankaramedipol.edu.tr/" TargetMode="External"/><Relationship Id="rId124" Type="http://schemas.openxmlformats.org/officeDocument/2006/relationships/hyperlink" Target="https://ankaramedipol.edu.tr/saglik-hizmetleri-meslek-yuksekokulu/saglik-hizmetleri-meslek-yuksekokulu-staj-formlari/" TargetMode="External"/><Relationship Id="rId70" Type="http://schemas.openxmlformats.org/officeDocument/2006/relationships/hyperlink" Target="https://ankaramedipol.edu.tr/universite/ulasim-ve-iletisim/" TargetMode="External"/><Relationship Id="rId91" Type="http://schemas.openxmlformats.org/officeDocument/2006/relationships/hyperlink" Target="https://ankaramedipol.edu.tr/wp-content/uploads/2024/11/Akademik-Yukseltme-ve-Atama-Yonergesi-1.pdf" TargetMode="External"/><Relationship Id="rId145" Type="http://schemas.openxmlformats.org/officeDocument/2006/relationships/hyperlink" Target="https://ankaramedipol.edu.tr/event/saglik-hizmetleri-meslek-yuksek-okulu-akademik-kadrosuna-olcme-ve-degerlendirme-egitimi/" TargetMode="External"/><Relationship Id="rId166" Type="http://schemas.openxmlformats.org/officeDocument/2006/relationships/hyperlink" Target="https://ankaramedipol.edu.tr/wp-content/uploads/2020/04/SHMYO-Egitim-ve-Ogretim-Yonergesi.pdf" TargetMode="External"/><Relationship Id="rId187" Type="http://schemas.openxmlformats.org/officeDocument/2006/relationships/hyperlink" Target="https://ankaramedipol.edu.tr/kampuste-hayat/diger-hizmetler/" TargetMode="External"/><Relationship Id="rId1" Type="http://schemas.openxmlformats.org/officeDocument/2006/relationships/customXml" Target="../customXml/item1.xml"/><Relationship Id="rId212" Type="http://schemas.openxmlformats.org/officeDocument/2006/relationships/hyperlink" Target="https://ankaramedipol.edu.tr/wp-content/uploads/2026/02/SHMYO.pdf" TargetMode="External"/><Relationship Id="rId233" Type="http://schemas.openxmlformats.org/officeDocument/2006/relationships/hyperlink" Target="https://tto.ankaramedipol.edu.tr/wp-content/uploads/2023/08/AMU_TTO_Sirket-Kurma-Yonergesi.pdf" TargetMode="External"/><Relationship Id="rId28" Type="http://schemas.openxmlformats.org/officeDocument/2006/relationships/hyperlink" Target="https://ankaramedipol.edu.tr/saglik-hizmetleri-meslek-yuksekokulu/" TargetMode="External"/><Relationship Id="rId49" Type="http://schemas.openxmlformats.org/officeDocument/2006/relationships/hyperlink" Target="https://ankaramedipol.edu.tr/2025-2026-akademik-yili-guz-donemi-final-sinav-takvimi/" TargetMode="External"/><Relationship Id="rId114" Type="http://schemas.openxmlformats.org/officeDocument/2006/relationships/hyperlink" Target="https://www.instagram.com/p/DQEL8owjD8V/?img_index=10" TargetMode="External"/><Relationship Id="rId60" Type="http://schemas.openxmlformats.org/officeDocument/2006/relationships/hyperlink" Target="https://ankaramedipol.edu.tr/universite/mevzuat/" TargetMode="External"/><Relationship Id="rId81" Type="http://schemas.openxmlformats.org/officeDocument/2006/relationships/hyperlink" Target="https://mebis.ankaramedipol.edu.tr/ProgramBilgi/ProgramBilgileri?pBolumOID=o9jhjK55XvtoaaaSAFmku8d08evJDQROvqJe79uGXXpyUoYbpP4UR8CnAr4I26ce&amp;lang=tr&amp;_gl=1*6d7fli*_ga*MjEzMTUxOTk4OS4xNzEzNzA4NzU5*_ga_5SGWR53YWV*czE3NzE3ODc1ODUkbzYyJGcxJHQxNzcxNzg4MDYxJGo1MyRsMCRoMA..*_ga_37WXS88HXR*czE3NzE3ODc1ODQkbzYzJGcxJHQxNzcxNzg4MDYxJGo1MyRsMCRoMA..*_gcl_au*MTYzODI2Mjg5Mi4xNzcwMTA4MTAx*_ga_4WN6RDQY8F*czE3NzE3ODc1ODUkbzc2JGcxJHQxNzcxNzg4MDYxJGo1MyRsMCRoMjExMzk3NA.." TargetMode="External"/><Relationship Id="rId135" Type="http://schemas.openxmlformats.org/officeDocument/2006/relationships/hyperlink" Target="https://ankaramedipol.edu.tr/saglik-hizmetleri-meslek-yuksekokulu-final-sinavlari-degerlendirme-anketi/" TargetMode="External"/><Relationship Id="rId156" Type="http://schemas.openxmlformats.org/officeDocument/2006/relationships/hyperlink" Target="https://ankaramedipol.edu.tr/wp-content/uploads/2026/02/2025-2026-BAHAR-MERKEZI-YATAY-GECIS-yildizli.pdf" TargetMode="External"/><Relationship Id="rId177" Type="http://schemas.openxmlformats.org/officeDocument/2006/relationships/hyperlink" Target="https://ankaramedipol.edu.tr/shmyo-ogrencilerin-oryantasyon-takvimi/" TargetMode="External"/><Relationship Id="rId198" Type="http://schemas.openxmlformats.org/officeDocument/2006/relationships/hyperlink" Target="https://sksetkinlik.ankaramedipol.edu.tr/kampus-ici-spor-tesisleri-ve-kullanimi/" TargetMode="External"/><Relationship Id="rId202" Type="http://schemas.openxmlformats.org/officeDocument/2006/relationships/hyperlink" Target="https://ankaramedipol.edu.tr/wp-content/uploads/2025/03/SHMYO-organizasyon-semasi.pdf" TargetMode="External"/><Relationship Id="rId223" Type="http://schemas.openxmlformats.org/officeDocument/2006/relationships/hyperlink" Target="https://ankaramedipol.edu.tr/wp-content/uploads/2020/08/Resmi_Gazete_Saglik_Uygulama_ve_Arastirma_Merkezi_Yonetmeligi.pdf" TargetMode="External"/><Relationship Id="rId18" Type="http://schemas.openxmlformats.org/officeDocument/2006/relationships/hyperlink" Target="https://ankaramedipol.edu.tr/saglik-hizmetleri-meslek-yuksekokulu/" TargetMode="External"/><Relationship Id="rId39" Type="http://schemas.openxmlformats.org/officeDocument/2006/relationships/hyperlink" Target="https://ankaramedipol.edu.tr/wp-content/uploads/2025/12/Birim-Kalite-Komisyonu-Listesi-1.pdf" TargetMode="External"/><Relationship Id="rId50" Type="http://schemas.openxmlformats.org/officeDocument/2006/relationships/hyperlink" Target="https://ankaramedipol.edu.tr/saglik-hizmetleri-meslek-yuksekokulu/agiz-ve-dis-sagligi/" TargetMode="External"/><Relationship Id="rId104" Type="http://schemas.openxmlformats.org/officeDocument/2006/relationships/hyperlink" Target="https://youtu.be/rokmImch9i8" TargetMode="External"/><Relationship Id="rId125" Type="http://schemas.openxmlformats.org/officeDocument/2006/relationships/hyperlink" Target="https://mebis.ankaramedipol.edu.tr/DersBilgi?pDonemBolumDersOID=F_%7CxR2h3TC6_YLPc0hQ4U7X79iGAiwC8HpPX5YarZHHSO0OGtjvz93Ru%7CSfDOaXWFebbiwh9CtxBHwHDoLFjkA%3D%3D&amp;pBolumOID=zmeY69h5uSPxXZdHgsEc3EMit0qBqA1691Alq5Ux3NImjBDdypHxR8CnAr4I26ce&amp;lang=tr" TargetMode="External"/><Relationship Id="rId146" Type="http://schemas.openxmlformats.org/officeDocument/2006/relationships/hyperlink" Target="https://ankaramedipol.edu.tr/wp-content/uploads/2026/01/2025-2026-GUZ-DONEMI-PROGRAM-DISI-SECMELI-DERSLERI-BUTUNLEME-SINAV-PROGRAMI.pdf" TargetMode="External"/><Relationship Id="rId167" Type="http://schemas.openxmlformats.org/officeDocument/2006/relationships/hyperlink" Target="https://mebis.ankaramedipol.edu.tr/ProgramBilgi/ProgramBilgileri?pBolumOID=zmeY69h5uSPxXZdHgsEc3EMit0qBqA1691Alq5Ux3NImjBDdypHxR8CnAr4I26ce&amp;lang=tr&amp;_gl=1*1kulxg0*_ga*NjYxMzQ5NDg2LjE3NDYwMDgxNzY.*_ga_37WXS88HXR*czE3NzIwNDQxNTQkbzE1MiRnMSR0MTc3MjA0NTE5OSRqNTckbDAkaDA.*_ga_5SGWR53YWV*czE3NzIwNDQxNTMkbzE0NSRnMSR0MTc3MjA0NTE5OSRqNTckbDAkaDA.*_gcl_au*MTI0OTE0Mjk5NS4xNzcxNTgzODAz*_ga_4WN6RDQY8F*czE3NzIwNDQxNTQkbzE2MiRnMSR0MTc3MjA0NTE5OSRqNTckbDAkaDcwOTM5NDYy" TargetMode="External"/><Relationship Id="rId188" Type="http://schemas.openxmlformats.org/officeDocument/2006/relationships/hyperlink" Target="https://ankaramedipol.edu.tr/kampuste-hayat/yemek-hizmetleri-kafeler/" TargetMode="External"/><Relationship Id="rId71" Type="http://schemas.openxmlformats.org/officeDocument/2006/relationships/hyperlink" Target="https://ankaramedipol.edu.tr/saglik-hizmetleri-meslek-yuksekokulu/" TargetMode="External"/><Relationship Id="rId92" Type="http://schemas.openxmlformats.org/officeDocument/2006/relationships/hyperlink" Target="https://ankaramedipol-my.sharepoint.com/shared?id=%2Fpersonal%2Fkaliteortak%5Fankaramedipol%5Fedu%5Ftr%2FDocuments%2FAKADEM%C4%B0K%2FSA%C4%9ELIK%20H%C4%B0ZMETLER%C4%B0%20MESLEK%20Y%C3%9CKSEKOKULU%2F2025%20kan%C4%B1t&amp;listurl=%2Fpersonal%2Fkaliteortak%5Fankaramedipol%5Fedu%5Ftr%2FDocuments&amp;sharingv2=true&amp;fromShare=true&amp;at=9&amp;CT=1772456860763&amp;OR=OWA%2DNT%2DMail&amp;FolderCTID=0x012000712AAD668A882942875D6556F725D8AE" TargetMode="External"/><Relationship Id="rId213" Type="http://schemas.openxmlformats.org/officeDocument/2006/relationships/hyperlink" Target="https://tto.ankaramedipol.edu.tr/tto-kurumsal/teskilat-yapisi/" TargetMode="External"/><Relationship Id="rId234" Type="http://schemas.openxmlformats.org/officeDocument/2006/relationships/hyperlink" Target="https://tto.medipol.edu.tr/bigg-basvuru-ve-sureci-hakkinda/" TargetMode="External"/><Relationship Id="rId2" Type="http://schemas.openxmlformats.org/officeDocument/2006/relationships/numbering" Target="numbering.xml"/><Relationship Id="rId29" Type="http://schemas.openxmlformats.org/officeDocument/2006/relationships/hyperlink" Target="https://ankaramedipol.edu.tr/wp-content/uploads/2024/08/Akademik-Danismanlik-Yonergesi_Medipol_7Agustos_2024-1-1.pdf" TargetMode="External"/><Relationship Id="rId40" Type="http://schemas.openxmlformats.org/officeDocument/2006/relationships/hyperlink" Target="https://ankaramedipol.edu.tr/wp-content/uploads/2026/02/SHMYO.pdf" TargetMode="External"/><Relationship Id="rId115" Type="http://schemas.openxmlformats.org/officeDocument/2006/relationships/hyperlink" Target="https://mebis.ankaramedipol.edu.tr/ProgramBilgi/ProgramBilgileri?pBolumOID=ctZ7Q8BljDOF6uHAiFD%7CNUGB2S6oXX_9OVOZz2JoxLoHbH4TAGA8YMCnAr4I26ce&amp;lang=tr" TargetMode="External"/><Relationship Id="rId136" Type="http://schemas.openxmlformats.org/officeDocument/2006/relationships/hyperlink" Target="https://ankaramedipol.edu.tr/saglik-hizmetleri-meslek-yuksekokulu-ders-ve-dersin-ogretim-elemani-memnuniyet-anketi/" TargetMode="External"/><Relationship Id="rId157" Type="http://schemas.openxmlformats.org/officeDocument/2006/relationships/hyperlink" Target="https://ankaramedipol.edu.tr/wp-content/uploads/2026/01/25-26-Bahar-Donemi-Burs-1.pdf" TargetMode="External"/><Relationship Id="rId178" Type="http://schemas.openxmlformats.org/officeDocument/2006/relationships/hyperlink" Target="https://ankaramedipol.edu.tr/event/ankara-medipol-universitesi-saglik-hizmetleri-meslek-yuksekokulunda-oryantasyon-programi-gerceklestirildi/" TargetMode="External"/><Relationship Id="rId61" Type="http://schemas.openxmlformats.org/officeDocument/2006/relationships/hyperlink" Target="https://ankaramedipol.edu.tr/duyurular/" TargetMode="External"/><Relationship Id="rId82" Type="http://schemas.openxmlformats.org/officeDocument/2006/relationships/hyperlink" Target="https://mebis.ankaramedipol.edu.tr/ProgramBilgi/ProgramBilgileri?pBolumOID=o9jhjK55XvtoaaaSAFmku8d08evJDQROvqJe79uGXXpyUoYbpP4UR8CnAr4I26ce&amp;lang=tr&amp;_gl=1*6d7fli*_ga*MjEzMTUxOTk4OS4xNzEzNzA4NzU5*_ga_5SGWR53YWV*czE3NzE3ODc1ODUkbzYyJGcxJHQxNzcxNzg4MDYxJGo1MyRsMCRoMA..*_ga_37WXS88HXR*czE3NzE3ODc1ODQkbzYzJGcxJHQxNzcxNzg4MDYxJGo1MyRsMCRoMA..*_gcl_au*MTYzODI2Mjg5Mi4xNzcwMTA4MTAx*_ga_4WN6RDQY8F*czE3NzE3ODc1ODUkbzc2JGcxJHQxNzcxNzg4MDYxJGo1MyRsMCRoMjExMzk3NA.." TargetMode="External"/><Relationship Id="rId199" Type="http://schemas.openxmlformats.org/officeDocument/2006/relationships/hyperlink" Target="https://sksetkinlik.ankaramedipol.edu.tr/wp-content/uploads/2026/01/Ogrenci_Topluluklari_Basvuru_Formu-rv1.pdf" TargetMode="External"/><Relationship Id="rId203" Type="http://schemas.openxmlformats.org/officeDocument/2006/relationships/hyperlink" Target="https://ankaramedipol.edu.tr/wp-content/uploads/2020/04/Akademik-Yukseltme-ve-Atama-Yonergesi.pdf" TargetMode="External"/><Relationship Id="rId19" Type="http://schemas.openxmlformats.org/officeDocument/2006/relationships/hyperlink" Target="https://ankaramedipol.edu.tr/wp-content/uploads/2025/03/SHMYO-organizasyon-semasi.pdf" TargetMode="External"/><Relationship Id="rId224" Type="http://schemas.openxmlformats.org/officeDocument/2006/relationships/hyperlink" Target="https://ankaramedipol.edu.tr/wp-content/uploads/2020/03/Surekli-Egitim-ve-Kariyer-Planlama-Uygulama-ve-Arastirma-Merkezi-Yonetmeligi.pdf" TargetMode="External"/><Relationship Id="rId30" Type="http://schemas.openxmlformats.org/officeDocument/2006/relationships/hyperlink" Target="https://ankaramedipol.edu.tr/wp-content/uploads/2025/09/SHMYO-DanismanlikSaat-1.pdf" TargetMode="External"/><Relationship Id="rId105" Type="http://schemas.openxmlformats.org/officeDocument/2006/relationships/hyperlink" Target="https://mebis.ankaramedipol.edu.tr/ProgramBilgi/ProgramBilgileri?pBolumOID=ctZ7Q8BljDOF6uHAiFD%7CNUGB2S6oXX_9OVOZz2JoxLoHbH4TAGA8YMCnAr4I26ce&amp;lang=tr" TargetMode="External"/><Relationship Id="rId126" Type="http://schemas.openxmlformats.org/officeDocument/2006/relationships/hyperlink" Target="https://mebis.ankaramedipol.edu.tr/DersBilgi?pDonemBolumDersOID=F_%7CxR2h3TC6_YLPc0hQ4U7X79iGAiwC8HpPX5YarZHHSO0OGtjvz93Ru%7CSfDOaXWFebbiwh9CtxBHwHDoLFjkA%3D%3D&amp;pBolumOID=zmeY69h5uSPxXZdHgsEc3EMit0qBqA1691Alq5Ux3NImjBDdypHxR8CnAr4I26ce&amp;lang=tr" TargetMode="External"/><Relationship Id="rId147" Type="http://schemas.openxmlformats.org/officeDocument/2006/relationships/hyperlink" Target="https://api.yokak.gov.tr/Storage/ankaramedipol/2024/ProofFiles/%5b1%5d(2)B.2.3-ogrenci_kabulu.pdf" TargetMode="External"/><Relationship Id="rId168" Type="http://schemas.openxmlformats.org/officeDocument/2006/relationships/hyperlink" Target="https://mebis.ankaramedipol.edu.tr/ProgramBilgi/ProgramBilgileri?pBolumOID=zmeY69h5uSPxXZdHgsEc3EMit0qBqA1691Alq5Ux3NImjBDdypHxR8CnAr4I26ce&amp;lang=tr&amp;_gl=1*1kulxg0*_ga*NjYxMzQ5NDg2LjE3NDYwMDgxNzY.*_ga_37WXS88HXR*czE3NzIwNDQxNTQkbzE1MiRnMSR0MTc3MjA0NTE5OSRqNTckbDAkaDA.*_ga_5SGWR53YWV*czE3NzIwNDQxNTMkbzE0NSRnMSR0MTc3MjA0NTE5OSRqNTckbDAkaDA.*_gcl_au*MTI0OTE0Mjk5NS4xNzcxNTgzODAz*_ga_4WN6RDQY8F*czE3NzIwNDQxNTQkbzE2MiRnMSR0MTc3MjA0NTE5OSRqNTckbDAkaDcwOTM5NDYy" TargetMode="External"/><Relationship Id="rId51" Type="http://schemas.openxmlformats.org/officeDocument/2006/relationships/hyperlink" Target="https://ankaramedipol.edu.tr/saglik-hizmetleri-meslek-yuksekokulu/ameliyathane-hizmetleri/" TargetMode="External"/><Relationship Id="rId72" Type="http://schemas.openxmlformats.org/officeDocument/2006/relationships/hyperlink" Target="https://ankaramedipol.edu.tr/wp-content/uploads/2020/04/SHMYO-Egitim-ve-Ogretim-Yonergesi.pdf" TargetMode="External"/><Relationship Id="rId93" Type="http://schemas.openxmlformats.org/officeDocument/2006/relationships/hyperlink" Target="https://ankaramedipol.edu.tr/ogrenci/" TargetMode="External"/><Relationship Id="rId189" Type="http://schemas.openxmlformats.org/officeDocument/2006/relationships/hyperlink" Target="https://ankaramedipol.edu.tr/kampuste-hayat/yemek-hizmetleri-kafeler/" TargetMode="External"/><Relationship Id="rId3" Type="http://schemas.openxmlformats.org/officeDocument/2006/relationships/styles" Target="styles.xml"/><Relationship Id="rId214" Type="http://schemas.openxmlformats.org/officeDocument/2006/relationships/hyperlink" Target="https://ankaramedipol.edu.tr/wp-content/uploads/2020/08/Resmi_Gazete_Saglik_Uygulama_ve_Arastirma_Merkezi_Yonetmeligi.pdf" TargetMode="External"/><Relationship Id="rId235" Type="http://schemas.openxmlformats.org/officeDocument/2006/relationships/hyperlink" Target="https://tto.ankaramedipol.edu.tr/ornek-sayfa/bilimsel-etkinliklere-katilma/etkinliklere-katilim/" TargetMode="External"/><Relationship Id="rId116" Type="http://schemas.openxmlformats.org/officeDocument/2006/relationships/hyperlink" Target="https://mebis.ankaramedipol.edu.tr/dersprogramlari?pProgramOID=14" TargetMode="External"/><Relationship Id="rId137" Type="http://schemas.openxmlformats.org/officeDocument/2006/relationships/hyperlink" Target="https://mebis.ankaramedipol.edu.tr/ProgramBilgi/ProgramBilgileri?pBolumOID=zmeY69h5uSPxXZdHgsEc3EMit0qBqA1691Alq5Ux3NImjBDdypHxR8CnAr4I26ce&amp;lang=tr&amp;_gl=1*1b0ug7v*_ga*NjYxMzQ5NDg2LjE3NDYwMDgxNzY.*_ga_5SGWR53YWV*czE3NzA5OTM5MjEkbzEzMCRnMSR0MTc3MDk5MzkyNSRqNTYkbDAkaDA.*_ga_37WXS88HXR*czE3NzA5OTM5MjEkbzEzNyRnMSR0MTc3MDk5MzkyNSRqNTYkbDAkaDA.*_gcl_au*NTE2MDU1ODk1LjE3NjM3MjM1MDQ.*_ga_4WN6RDQY8F*czE3NzA5OTM5MjEkbzE0NyRnMSR0MTc3MDk5MzkyNiRqNTUkbDAkaDMwNDExNjMxMw.." TargetMode="External"/><Relationship Id="rId158" Type="http://schemas.openxmlformats.org/officeDocument/2006/relationships/hyperlink" Target="https://mebis.ankaramedipol.edu.tr/ProgramBilgi/ProgramBilgileri?pBolumOID=zmeY69h5uSPxXZdHgsEc3EMit0qBqA1691Alq5Ux3NImjBDdypHxR8CnAr4I26ce&amp;lang=tr&amp;_gl=1*18ypogm*_ga*NjYxMzQ5NDg2LjE3NDYwMDgxNzY.*_ga_5SGWR53YWV*czE3NzIwNDQxNTMkbzE0NSRnMSR0MTc3MjA0NDE1NyRqNTYkbDAkaDA.*_gcl_au*MTI0OTE0Mjk5NS4xNzcxNTgzODAz*_ga_37WXS88HXR*czE3NzIwNDQxNTQkbzE1MiRnMSR0MTc3MjA0NDE1OCRqNTYkbDAkaDA.*_ga_4WN6RDQY8F*czE3NzIwNDQxNTQkbzE2MiRnMSR0MTc3MjA0NDE1OCRqNTYkbDAkaDcwOTM5NDYy" TargetMode="External"/><Relationship Id="rId20" Type="http://schemas.openxmlformats.org/officeDocument/2006/relationships/hyperlink" Target="https://ankaramedipol.edu.tr/saglik-hizmetleri-meslek-yuksekokulu/yonetim/" TargetMode="External"/><Relationship Id="rId41" Type="http://schemas.openxmlformats.org/officeDocument/2006/relationships/hyperlink" Target="https://ankaramedipol.edu.tr/wp-content/uploads/2024/11/SGDB-KAO-F004-_0-AKADEMIK-PERSONEL-MEMNUNIYET-ANKETI.pdf" TargetMode="External"/><Relationship Id="rId62" Type="http://schemas.openxmlformats.org/officeDocument/2006/relationships/hyperlink" Target="https://ankaramedipol.edu.tr/etkinlikler/" TargetMode="External"/><Relationship Id="rId83" Type="http://schemas.openxmlformats.org/officeDocument/2006/relationships/hyperlink" Target="https://ankaramedipol.edu.tr/wp-content/uploads/2026/01/Ankara-Medipol-Universitesi-Saglik-Hizmetleri-Meslek-Yuksekokulu-Uygulamali-Egitimler-Yonergesi.pdf" TargetMode="External"/><Relationship Id="rId179" Type="http://schemas.openxmlformats.org/officeDocument/2006/relationships/hyperlink" Target="https://ankaramedipol.edu.tr/event/odyometri-programi-ogrencileri-icin-oryantasyon-etkinlig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09509-452E-944B-B4C1-60E06708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79</Pages>
  <Words>27046</Words>
  <Characters>237465</Characters>
  <Application>Microsoft Office Word</Application>
  <DocSecurity>0</DocSecurity>
  <Lines>4240</Lines>
  <Paragraphs>1593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ÇEVİK</dc:creator>
  <cp:keywords/>
  <dc:description/>
  <cp:lastModifiedBy>Tuğba ÇEVİK</cp:lastModifiedBy>
  <cp:revision>195</cp:revision>
  <dcterms:created xsi:type="dcterms:W3CDTF">2026-02-24T15:46:00Z</dcterms:created>
  <dcterms:modified xsi:type="dcterms:W3CDTF">2026-03-03T12:23:00Z</dcterms:modified>
</cp:coreProperties>
</file>